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76B9E" w14:textId="77777777" w:rsidR="004827D6" w:rsidRPr="004C15D0" w:rsidRDefault="004827D6" w:rsidP="000C413D">
      <w:pPr>
        <w:pStyle w:val="DataLoc"/>
        <w:spacing w:line="360" w:lineRule="auto"/>
        <w:rPr>
          <w:rFonts w:cs="Arial"/>
        </w:rPr>
      </w:pPr>
    </w:p>
    <w:p w14:paraId="20984EDD" w14:textId="77777777" w:rsidR="007218B3" w:rsidRDefault="007218B3" w:rsidP="000C413D">
      <w:pPr>
        <w:spacing w:line="360" w:lineRule="auto"/>
        <w:jc w:val="center"/>
        <w:rPr>
          <w:rFonts w:cs="Arial"/>
          <w:b/>
          <w:sz w:val="28"/>
          <w:szCs w:val="28"/>
        </w:rPr>
      </w:pPr>
    </w:p>
    <w:p w14:paraId="0E162C2F" w14:textId="77777777" w:rsidR="007218B3" w:rsidRDefault="007218B3" w:rsidP="000C413D">
      <w:pPr>
        <w:spacing w:line="360" w:lineRule="auto"/>
        <w:jc w:val="center"/>
        <w:rPr>
          <w:rFonts w:cs="Arial"/>
          <w:b/>
          <w:sz w:val="28"/>
          <w:szCs w:val="28"/>
        </w:rPr>
      </w:pPr>
    </w:p>
    <w:p w14:paraId="03A9CDE3" w14:textId="77777777" w:rsidR="007218B3" w:rsidRDefault="007218B3" w:rsidP="000C413D">
      <w:pPr>
        <w:spacing w:line="360" w:lineRule="auto"/>
        <w:jc w:val="center"/>
        <w:rPr>
          <w:rFonts w:cs="Arial"/>
          <w:b/>
          <w:sz w:val="28"/>
          <w:szCs w:val="28"/>
        </w:rPr>
      </w:pPr>
    </w:p>
    <w:p w14:paraId="244C2388" w14:textId="77777777" w:rsidR="007218B3" w:rsidRDefault="007218B3" w:rsidP="000C413D">
      <w:pPr>
        <w:spacing w:line="360" w:lineRule="auto"/>
        <w:jc w:val="center"/>
        <w:rPr>
          <w:rFonts w:cs="Arial"/>
          <w:b/>
          <w:sz w:val="28"/>
          <w:szCs w:val="28"/>
        </w:rPr>
      </w:pPr>
    </w:p>
    <w:p w14:paraId="17FBD660" w14:textId="77777777" w:rsidR="007218B3" w:rsidRDefault="007218B3" w:rsidP="000C413D">
      <w:pPr>
        <w:spacing w:line="360" w:lineRule="auto"/>
        <w:jc w:val="center"/>
        <w:rPr>
          <w:rFonts w:cs="Arial"/>
          <w:b/>
          <w:sz w:val="28"/>
          <w:szCs w:val="28"/>
        </w:rPr>
      </w:pPr>
    </w:p>
    <w:p w14:paraId="335BDCAB" w14:textId="77777777" w:rsidR="007218B3" w:rsidRDefault="007218B3" w:rsidP="000C413D">
      <w:pPr>
        <w:spacing w:line="360" w:lineRule="auto"/>
        <w:jc w:val="center"/>
        <w:rPr>
          <w:rFonts w:cs="Arial"/>
          <w:b/>
          <w:sz w:val="28"/>
          <w:szCs w:val="28"/>
        </w:rPr>
      </w:pPr>
    </w:p>
    <w:p w14:paraId="662D6403" w14:textId="77777777" w:rsidR="007218B3" w:rsidRDefault="007218B3" w:rsidP="000C413D">
      <w:pPr>
        <w:spacing w:line="360" w:lineRule="auto"/>
        <w:jc w:val="center"/>
        <w:rPr>
          <w:rFonts w:cs="Arial"/>
          <w:b/>
          <w:sz w:val="28"/>
          <w:szCs w:val="28"/>
        </w:rPr>
      </w:pPr>
    </w:p>
    <w:p w14:paraId="7662A366" w14:textId="77777777" w:rsidR="007218B3" w:rsidRDefault="007218B3" w:rsidP="000C413D">
      <w:pPr>
        <w:spacing w:line="360" w:lineRule="auto"/>
        <w:jc w:val="center"/>
        <w:rPr>
          <w:rFonts w:cs="Arial"/>
          <w:b/>
          <w:sz w:val="28"/>
          <w:szCs w:val="28"/>
        </w:rPr>
      </w:pPr>
    </w:p>
    <w:p w14:paraId="412377DE" w14:textId="77777777" w:rsidR="007218B3" w:rsidRDefault="007218B3" w:rsidP="000C413D">
      <w:pPr>
        <w:tabs>
          <w:tab w:val="left" w:pos="-1560"/>
        </w:tabs>
        <w:spacing w:line="360" w:lineRule="auto"/>
        <w:ind w:left="-1560" w:right="-709"/>
        <w:jc w:val="center"/>
        <w:rPr>
          <w:rFonts w:cs="Arial"/>
          <w:b/>
          <w:sz w:val="28"/>
          <w:szCs w:val="28"/>
        </w:rPr>
      </w:pPr>
    </w:p>
    <w:p w14:paraId="08BA4436" w14:textId="77777777" w:rsidR="007218B3" w:rsidRDefault="007218B3" w:rsidP="000C413D">
      <w:pPr>
        <w:tabs>
          <w:tab w:val="left" w:pos="-1560"/>
        </w:tabs>
        <w:spacing w:line="360" w:lineRule="auto"/>
        <w:ind w:left="-1559" w:right="-709"/>
        <w:jc w:val="center"/>
        <w:rPr>
          <w:rFonts w:cs="Arial"/>
          <w:b/>
          <w:sz w:val="44"/>
          <w:szCs w:val="44"/>
        </w:rPr>
      </w:pPr>
      <w:r w:rsidRPr="007218B3">
        <w:rPr>
          <w:rFonts w:cs="Arial"/>
          <w:b/>
          <w:sz w:val="44"/>
          <w:szCs w:val="44"/>
        </w:rPr>
        <w:t>PIANO TRIENNALE</w:t>
      </w:r>
      <w:r>
        <w:rPr>
          <w:rFonts w:cs="Arial"/>
          <w:b/>
          <w:sz w:val="44"/>
          <w:szCs w:val="44"/>
        </w:rPr>
        <w:t xml:space="preserve"> </w:t>
      </w:r>
      <w:r w:rsidRPr="007218B3">
        <w:rPr>
          <w:rFonts w:cs="Arial"/>
          <w:b/>
          <w:sz w:val="44"/>
          <w:szCs w:val="44"/>
        </w:rPr>
        <w:t>DI PREVENZIONE</w:t>
      </w:r>
      <w:r>
        <w:rPr>
          <w:rFonts w:cs="Arial"/>
          <w:b/>
          <w:sz w:val="44"/>
          <w:szCs w:val="44"/>
        </w:rPr>
        <w:t xml:space="preserve"> </w:t>
      </w:r>
      <w:r w:rsidRPr="007218B3">
        <w:rPr>
          <w:rFonts w:cs="Arial"/>
          <w:b/>
          <w:sz w:val="44"/>
          <w:szCs w:val="44"/>
        </w:rPr>
        <w:t>DELLA</w:t>
      </w:r>
    </w:p>
    <w:p w14:paraId="6CD786CF" w14:textId="77777777" w:rsidR="004827D6" w:rsidRPr="007218B3" w:rsidRDefault="007218B3" w:rsidP="000C413D">
      <w:pPr>
        <w:tabs>
          <w:tab w:val="left" w:pos="-1560"/>
        </w:tabs>
        <w:spacing w:line="360" w:lineRule="auto"/>
        <w:ind w:left="-1560" w:right="-709"/>
        <w:jc w:val="center"/>
        <w:rPr>
          <w:rFonts w:cs="Arial"/>
          <w:b/>
          <w:sz w:val="44"/>
          <w:szCs w:val="44"/>
        </w:rPr>
      </w:pPr>
      <w:r w:rsidRPr="007218B3">
        <w:rPr>
          <w:rFonts w:cs="Arial"/>
          <w:b/>
          <w:sz w:val="44"/>
          <w:szCs w:val="44"/>
        </w:rPr>
        <w:t>CORRUZIONE E DELLA</w:t>
      </w:r>
      <w:r>
        <w:rPr>
          <w:rFonts w:cs="Arial"/>
          <w:b/>
          <w:sz w:val="44"/>
          <w:szCs w:val="44"/>
        </w:rPr>
        <w:t xml:space="preserve"> </w:t>
      </w:r>
      <w:r w:rsidRPr="007218B3">
        <w:rPr>
          <w:rFonts w:cs="Arial"/>
          <w:b/>
          <w:sz w:val="44"/>
          <w:szCs w:val="44"/>
        </w:rPr>
        <w:t>TRASPARENZA</w:t>
      </w:r>
    </w:p>
    <w:p w14:paraId="235BA012" w14:textId="77777777" w:rsidR="007218B3" w:rsidRPr="007218B3" w:rsidRDefault="007218B3" w:rsidP="000C413D">
      <w:pPr>
        <w:spacing w:line="360" w:lineRule="auto"/>
        <w:jc w:val="center"/>
        <w:rPr>
          <w:rFonts w:cs="Arial"/>
          <w:b/>
          <w:sz w:val="44"/>
          <w:szCs w:val="44"/>
        </w:rPr>
      </w:pPr>
      <w:r w:rsidRPr="007218B3">
        <w:rPr>
          <w:rFonts w:cs="Arial"/>
          <w:b/>
          <w:sz w:val="44"/>
          <w:szCs w:val="44"/>
        </w:rPr>
        <w:t>di</w:t>
      </w:r>
    </w:p>
    <w:p w14:paraId="0D18A989" w14:textId="77777777" w:rsidR="007218B3" w:rsidRPr="007218B3" w:rsidRDefault="007218B3" w:rsidP="000C413D">
      <w:pPr>
        <w:spacing w:line="360" w:lineRule="auto"/>
        <w:jc w:val="center"/>
        <w:rPr>
          <w:rFonts w:cs="Arial"/>
          <w:b/>
          <w:sz w:val="44"/>
          <w:szCs w:val="44"/>
        </w:rPr>
      </w:pPr>
      <w:r w:rsidRPr="007218B3">
        <w:rPr>
          <w:rFonts w:cs="Arial"/>
          <w:b/>
          <w:sz w:val="44"/>
          <w:szCs w:val="44"/>
        </w:rPr>
        <w:t>TUA S.p.A.</w:t>
      </w:r>
    </w:p>
    <w:p w14:paraId="062C9BD4" w14:textId="77777777" w:rsidR="007218B3" w:rsidRPr="007218B3" w:rsidRDefault="007218B3" w:rsidP="000C413D">
      <w:pPr>
        <w:spacing w:line="360" w:lineRule="auto"/>
        <w:jc w:val="center"/>
        <w:rPr>
          <w:rFonts w:cs="Arial"/>
          <w:sz w:val="44"/>
          <w:szCs w:val="44"/>
        </w:rPr>
      </w:pPr>
    </w:p>
    <w:p w14:paraId="7862CA30" w14:textId="77777777" w:rsidR="007218B3" w:rsidRDefault="007218B3" w:rsidP="000C413D">
      <w:pPr>
        <w:spacing w:line="360" w:lineRule="auto"/>
        <w:jc w:val="center"/>
        <w:rPr>
          <w:rFonts w:cs="Arial"/>
        </w:rPr>
      </w:pPr>
    </w:p>
    <w:p w14:paraId="00F379CB" w14:textId="77777777" w:rsidR="007218B3" w:rsidRDefault="007218B3" w:rsidP="000C413D">
      <w:pPr>
        <w:spacing w:line="360" w:lineRule="auto"/>
        <w:jc w:val="center"/>
        <w:rPr>
          <w:rFonts w:cs="Arial"/>
        </w:rPr>
      </w:pPr>
    </w:p>
    <w:p w14:paraId="17941905" w14:textId="399536FB" w:rsidR="007218B3" w:rsidRPr="007218B3" w:rsidRDefault="007218B3" w:rsidP="000C413D">
      <w:pPr>
        <w:spacing w:line="360" w:lineRule="auto"/>
        <w:jc w:val="center"/>
        <w:rPr>
          <w:rFonts w:cs="Arial"/>
          <w:i/>
          <w:iCs/>
          <w:sz w:val="44"/>
          <w:szCs w:val="44"/>
        </w:rPr>
      </w:pPr>
      <w:r w:rsidRPr="007218B3">
        <w:rPr>
          <w:rFonts w:cs="Arial"/>
          <w:i/>
          <w:iCs/>
          <w:sz w:val="44"/>
          <w:szCs w:val="44"/>
        </w:rPr>
        <w:t>Triennio 202</w:t>
      </w:r>
      <w:r w:rsidR="00FF27DF">
        <w:rPr>
          <w:rFonts w:cs="Arial"/>
          <w:i/>
          <w:iCs/>
          <w:sz w:val="44"/>
          <w:szCs w:val="44"/>
        </w:rPr>
        <w:t>3</w:t>
      </w:r>
      <w:r w:rsidRPr="007218B3">
        <w:rPr>
          <w:rFonts w:cs="Arial"/>
          <w:i/>
          <w:iCs/>
          <w:sz w:val="44"/>
          <w:szCs w:val="44"/>
        </w:rPr>
        <w:t>-202</w:t>
      </w:r>
      <w:r w:rsidR="00FF27DF">
        <w:rPr>
          <w:rFonts w:cs="Arial"/>
          <w:i/>
          <w:iCs/>
          <w:sz w:val="44"/>
          <w:szCs w:val="44"/>
        </w:rPr>
        <w:t>5</w:t>
      </w:r>
    </w:p>
    <w:p w14:paraId="2790981B" w14:textId="77777777" w:rsidR="004827D6" w:rsidRPr="004C15D0" w:rsidRDefault="004827D6" w:rsidP="000C413D">
      <w:pPr>
        <w:overflowPunct/>
        <w:autoSpaceDE/>
        <w:autoSpaceDN/>
        <w:adjustRightInd/>
        <w:spacing w:line="360" w:lineRule="auto"/>
        <w:jc w:val="center"/>
        <w:textAlignment w:val="auto"/>
        <w:rPr>
          <w:rFonts w:cs="Arial"/>
          <w:szCs w:val="22"/>
        </w:rPr>
      </w:pPr>
      <w:r w:rsidRPr="007218B3">
        <w:rPr>
          <w:rFonts w:cs="Arial"/>
          <w:b/>
          <w:sz w:val="44"/>
          <w:szCs w:val="44"/>
        </w:rPr>
        <w:br w:type="page"/>
      </w:r>
    </w:p>
    <w:p w14:paraId="36B6CDE6" w14:textId="74B9757B" w:rsidR="00367BB9" w:rsidRDefault="00C86FB0">
      <w:pPr>
        <w:pStyle w:val="Sommario1"/>
        <w:tabs>
          <w:tab w:val="right" w:leader="dot" w:pos="8495"/>
        </w:tabs>
        <w:rPr>
          <w:rFonts w:asciiTheme="minorHAnsi" w:eastAsiaTheme="minorEastAsia" w:hAnsiTheme="minorHAnsi" w:cstheme="minorBidi"/>
          <w:noProof/>
          <w:szCs w:val="22"/>
        </w:rPr>
      </w:pPr>
      <w:r>
        <w:rPr>
          <w:rFonts w:cs="Arial"/>
          <w:color w:val="374C80" w:themeColor="accent1" w:themeShade="BF"/>
          <w:szCs w:val="22"/>
        </w:rPr>
        <w:lastRenderedPageBreak/>
        <w:fldChar w:fldCharType="begin"/>
      </w:r>
      <w:r>
        <w:rPr>
          <w:rFonts w:cs="Arial"/>
          <w:color w:val="374C80" w:themeColor="accent1" w:themeShade="BF"/>
          <w:szCs w:val="22"/>
        </w:rPr>
        <w:instrText xml:space="preserve"> TOC \o "1-4" \h \z \u </w:instrText>
      </w:r>
      <w:r>
        <w:rPr>
          <w:rFonts w:cs="Arial"/>
          <w:color w:val="374C80" w:themeColor="accent1" w:themeShade="BF"/>
          <w:szCs w:val="22"/>
        </w:rPr>
        <w:fldChar w:fldCharType="separate"/>
      </w:r>
      <w:hyperlink w:anchor="_Toc125018606" w:history="1">
        <w:r w:rsidR="00367BB9" w:rsidRPr="00BA3603">
          <w:rPr>
            <w:rStyle w:val="Collegamentoipertestuale"/>
            <w:rFonts w:cs="Arial"/>
            <w:bCs/>
            <w:noProof/>
          </w:rPr>
          <w:t>TITOLO I – PIANO TRIENNALE DI PREVENZIONE DELLA CORRUZIONE E DELLA TRASPARENZA 2023-2025</w:t>
        </w:r>
        <w:r w:rsidR="00367BB9">
          <w:rPr>
            <w:noProof/>
            <w:webHidden/>
          </w:rPr>
          <w:tab/>
        </w:r>
        <w:r w:rsidR="00367BB9">
          <w:rPr>
            <w:noProof/>
            <w:webHidden/>
          </w:rPr>
          <w:fldChar w:fldCharType="begin"/>
        </w:r>
        <w:r w:rsidR="00367BB9">
          <w:rPr>
            <w:noProof/>
            <w:webHidden/>
          </w:rPr>
          <w:instrText xml:space="preserve"> PAGEREF _Toc125018606 \h </w:instrText>
        </w:r>
        <w:r w:rsidR="00367BB9">
          <w:rPr>
            <w:noProof/>
            <w:webHidden/>
          </w:rPr>
        </w:r>
        <w:r w:rsidR="00367BB9">
          <w:rPr>
            <w:noProof/>
            <w:webHidden/>
          </w:rPr>
          <w:fldChar w:fldCharType="separate"/>
        </w:r>
        <w:r w:rsidR="00367BB9">
          <w:rPr>
            <w:noProof/>
            <w:webHidden/>
          </w:rPr>
          <w:t>5</w:t>
        </w:r>
        <w:r w:rsidR="00367BB9">
          <w:rPr>
            <w:noProof/>
            <w:webHidden/>
          </w:rPr>
          <w:fldChar w:fldCharType="end"/>
        </w:r>
      </w:hyperlink>
    </w:p>
    <w:p w14:paraId="1E05CA19" w14:textId="0136DC45" w:rsidR="00367BB9" w:rsidRDefault="00000000">
      <w:pPr>
        <w:pStyle w:val="Sommario2"/>
        <w:tabs>
          <w:tab w:val="right" w:leader="dot" w:pos="8495"/>
        </w:tabs>
        <w:rPr>
          <w:rFonts w:asciiTheme="minorHAnsi" w:eastAsiaTheme="minorEastAsia" w:hAnsiTheme="minorHAnsi" w:cstheme="minorBidi"/>
          <w:noProof/>
          <w:szCs w:val="22"/>
        </w:rPr>
      </w:pPr>
      <w:hyperlink w:anchor="_Toc125018607" w:history="1">
        <w:r w:rsidR="00367BB9" w:rsidRPr="00BA3603">
          <w:rPr>
            <w:rStyle w:val="Collegamentoipertestuale"/>
            <w:rFonts w:cs="Arial"/>
            <w:bCs/>
            <w:noProof/>
          </w:rPr>
          <w:t>1. Premessa</w:t>
        </w:r>
        <w:r w:rsidR="00367BB9">
          <w:rPr>
            <w:noProof/>
            <w:webHidden/>
          </w:rPr>
          <w:tab/>
        </w:r>
        <w:r w:rsidR="00367BB9">
          <w:rPr>
            <w:noProof/>
            <w:webHidden/>
          </w:rPr>
          <w:fldChar w:fldCharType="begin"/>
        </w:r>
        <w:r w:rsidR="00367BB9">
          <w:rPr>
            <w:noProof/>
            <w:webHidden/>
          </w:rPr>
          <w:instrText xml:space="preserve"> PAGEREF _Toc125018607 \h </w:instrText>
        </w:r>
        <w:r w:rsidR="00367BB9">
          <w:rPr>
            <w:noProof/>
            <w:webHidden/>
          </w:rPr>
        </w:r>
        <w:r w:rsidR="00367BB9">
          <w:rPr>
            <w:noProof/>
            <w:webHidden/>
          </w:rPr>
          <w:fldChar w:fldCharType="separate"/>
        </w:r>
        <w:r w:rsidR="00367BB9">
          <w:rPr>
            <w:noProof/>
            <w:webHidden/>
          </w:rPr>
          <w:t>5</w:t>
        </w:r>
        <w:r w:rsidR="00367BB9">
          <w:rPr>
            <w:noProof/>
            <w:webHidden/>
          </w:rPr>
          <w:fldChar w:fldCharType="end"/>
        </w:r>
      </w:hyperlink>
    </w:p>
    <w:p w14:paraId="5F26D6E1" w14:textId="2AF7E665" w:rsidR="00367BB9" w:rsidRDefault="00000000">
      <w:pPr>
        <w:pStyle w:val="Sommario2"/>
        <w:tabs>
          <w:tab w:val="right" w:leader="dot" w:pos="8495"/>
        </w:tabs>
        <w:rPr>
          <w:rFonts w:asciiTheme="minorHAnsi" w:eastAsiaTheme="minorEastAsia" w:hAnsiTheme="minorHAnsi" w:cstheme="minorBidi"/>
          <w:noProof/>
          <w:szCs w:val="22"/>
        </w:rPr>
      </w:pPr>
      <w:hyperlink w:anchor="_Toc125018608" w:history="1">
        <w:r w:rsidR="00367BB9" w:rsidRPr="00BA3603">
          <w:rPr>
            <w:rStyle w:val="Collegamentoipertestuale"/>
            <w:rFonts w:cs="Arial"/>
            <w:noProof/>
          </w:rPr>
          <w:t>2. Definizione del concetto di “Corruzione”</w:t>
        </w:r>
        <w:r w:rsidR="00367BB9">
          <w:rPr>
            <w:noProof/>
            <w:webHidden/>
          </w:rPr>
          <w:tab/>
        </w:r>
        <w:r w:rsidR="00367BB9">
          <w:rPr>
            <w:noProof/>
            <w:webHidden/>
          </w:rPr>
          <w:fldChar w:fldCharType="begin"/>
        </w:r>
        <w:r w:rsidR="00367BB9">
          <w:rPr>
            <w:noProof/>
            <w:webHidden/>
          </w:rPr>
          <w:instrText xml:space="preserve"> PAGEREF _Toc125018608 \h </w:instrText>
        </w:r>
        <w:r w:rsidR="00367BB9">
          <w:rPr>
            <w:noProof/>
            <w:webHidden/>
          </w:rPr>
        </w:r>
        <w:r w:rsidR="00367BB9">
          <w:rPr>
            <w:noProof/>
            <w:webHidden/>
          </w:rPr>
          <w:fldChar w:fldCharType="separate"/>
        </w:r>
        <w:r w:rsidR="00367BB9">
          <w:rPr>
            <w:noProof/>
            <w:webHidden/>
          </w:rPr>
          <w:t>6</w:t>
        </w:r>
        <w:r w:rsidR="00367BB9">
          <w:rPr>
            <w:noProof/>
            <w:webHidden/>
          </w:rPr>
          <w:fldChar w:fldCharType="end"/>
        </w:r>
      </w:hyperlink>
    </w:p>
    <w:p w14:paraId="700E5F9C" w14:textId="39301470" w:rsidR="00367BB9" w:rsidRDefault="00000000">
      <w:pPr>
        <w:pStyle w:val="Sommario2"/>
        <w:tabs>
          <w:tab w:val="right" w:leader="dot" w:pos="8495"/>
        </w:tabs>
        <w:rPr>
          <w:rFonts w:asciiTheme="minorHAnsi" w:eastAsiaTheme="minorEastAsia" w:hAnsiTheme="minorHAnsi" w:cstheme="minorBidi"/>
          <w:noProof/>
          <w:szCs w:val="22"/>
        </w:rPr>
      </w:pPr>
      <w:hyperlink w:anchor="_Toc125018609" w:history="1">
        <w:r w:rsidR="00367BB9" w:rsidRPr="00BA3603">
          <w:rPr>
            <w:rStyle w:val="Collegamentoipertestuale"/>
            <w:rFonts w:cs="Arial"/>
            <w:bCs/>
            <w:noProof/>
          </w:rPr>
          <w:t>3. Finalità del Piano di prevenzione della corruzione</w:t>
        </w:r>
        <w:r w:rsidR="00367BB9">
          <w:rPr>
            <w:noProof/>
            <w:webHidden/>
          </w:rPr>
          <w:tab/>
        </w:r>
        <w:r w:rsidR="00367BB9">
          <w:rPr>
            <w:noProof/>
            <w:webHidden/>
          </w:rPr>
          <w:fldChar w:fldCharType="begin"/>
        </w:r>
        <w:r w:rsidR="00367BB9">
          <w:rPr>
            <w:noProof/>
            <w:webHidden/>
          </w:rPr>
          <w:instrText xml:space="preserve"> PAGEREF _Toc125018609 \h </w:instrText>
        </w:r>
        <w:r w:rsidR="00367BB9">
          <w:rPr>
            <w:noProof/>
            <w:webHidden/>
          </w:rPr>
        </w:r>
        <w:r w:rsidR="00367BB9">
          <w:rPr>
            <w:noProof/>
            <w:webHidden/>
          </w:rPr>
          <w:fldChar w:fldCharType="separate"/>
        </w:r>
        <w:r w:rsidR="00367BB9">
          <w:rPr>
            <w:noProof/>
            <w:webHidden/>
          </w:rPr>
          <w:t>7</w:t>
        </w:r>
        <w:r w:rsidR="00367BB9">
          <w:rPr>
            <w:noProof/>
            <w:webHidden/>
          </w:rPr>
          <w:fldChar w:fldCharType="end"/>
        </w:r>
      </w:hyperlink>
    </w:p>
    <w:p w14:paraId="7276D6C2" w14:textId="00EADD26" w:rsidR="00367BB9" w:rsidRDefault="00000000">
      <w:pPr>
        <w:pStyle w:val="Sommario2"/>
        <w:tabs>
          <w:tab w:val="right" w:leader="dot" w:pos="8495"/>
        </w:tabs>
        <w:rPr>
          <w:rFonts w:asciiTheme="minorHAnsi" w:eastAsiaTheme="minorEastAsia" w:hAnsiTheme="minorHAnsi" w:cstheme="minorBidi"/>
          <w:noProof/>
          <w:szCs w:val="22"/>
        </w:rPr>
      </w:pPr>
      <w:hyperlink w:anchor="_Toc125018610" w:history="1">
        <w:r w:rsidR="00367BB9" w:rsidRPr="00BA3603">
          <w:rPr>
            <w:rStyle w:val="Collegamentoipertestuale"/>
            <w:rFonts w:cs="Arial"/>
            <w:bCs/>
            <w:noProof/>
          </w:rPr>
          <w:t>4. Il Piano Anticorruzione e il Modello ex d.lgs. n. 231/2001</w:t>
        </w:r>
        <w:r w:rsidR="00367BB9">
          <w:rPr>
            <w:noProof/>
            <w:webHidden/>
          </w:rPr>
          <w:tab/>
        </w:r>
        <w:r w:rsidR="00367BB9">
          <w:rPr>
            <w:noProof/>
            <w:webHidden/>
          </w:rPr>
          <w:fldChar w:fldCharType="begin"/>
        </w:r>
        <w:r w:rsidR="00367BB9">
          <w:rPr>
            <w:noProof/>
            <w:webHidden/>
          </w:rPr>
          <w:instrText xml:space="preserve"> PAGEREF _Toc125018610 \h </w:instrText>
        </w:r>
        <w:r w:rsidR="00367BB9">
          <w:rPr>
            <w:noProof/>
            <w:webHidden/>
          </w:rPr>
        </w:r>
        <w:r w:rsidR="00367BB9">
          <w:rPr>
            <w:noProof/>
            <w:webHidden/>
          </w:rPr>
          <w:fldChar w:fldCharType="separate"/>
        </w:r>
        <w:r w:rsidR="00367BB9">
          <w:rPr>
            <w:noProof/>
            <w:webHidden/>
          </w:rPr>
          <w:t>8</w:t>
        </w:r>
        <w:r w:rsidR="00367BB9">
          <w:rPr>
            <w:noProof/>
            <w:webHidden/>
          </w:rPr>
          <w:fldChar w:fldCharType="end"/>
        </w:r>
      </w:hyperlink>
    </w:p>
    <w:p w14:paraId="5419D0AE" w14:textId="54BD443B" w:rsidR="00367BB9" w:rsidRDefault="00000000">
      <w:pPr>
        <w:pStyle w:val="Sommario2"/>
        <w:tabs>
          <w:tab w:val="right" w:leader="dot" w:pos="8495"/>
        </w:tabs>
        <w:rPr>
          <w:rFonts w:asciiTheme="minorHAnsi" w:eastAsiaTheme="minorEastAsia" w:hAnsiTheme="minorHAnsi" w:cstheme="minorBidi"/>
          <w:noProof/>
          <w:szCs w:val="22"/>
        </w:rPr>
      </w:pPr>
      <w:hyperlink w:anchor="_Toc125018611" w:history="1">
        <w:r w:rsidR="00367BB9" w:rsidRPr="00BA3603">
          <w:rPr>
            <w:rStyle w:val="Collegamentoipertestuale"/>
            <w:rFonts w:cs="Arial"/>
            <w:bCs/>
            <w:noProof/>
          </w:rPr>
          <w:t>5. Soggetti preposti al controllo e alla prevenzione della corruzione</w:t>
        </w:r>
        <w:r w:rsidR="00367BB9">
          <w:rPr>
            <w:noProof/>
            <w:webHidden/>
          </w:rPr>
          <w:tab/>
        </w:r>
        <w:r w:rsidR="00367BB9">
          <w:rPr>
            <w:noProof/>
            <w:webHidden/>
          </w:rPr>
          <w:fldChar w:fldCharType="begin"/>
        </w:r>
        <w:r w:rsidR="00367BB9">
          <w:rPr>
            <w:noProof/>
            <w:webHidden/>
          </w:rPr>
          <w:instrText xml:space="preserve"> PAGEREF _Toc125018611 \h </w:instrText>
        </w:r>
        <w:r w:rsidR="00367BB9">
          <w:rPr>
            <w:noProof/>
            <w:webHidden/>
          </w:rPr>
        </w:r>
        <w:r w:rsidR="00367BB9">
          <w:rPr>
            <w:noProof/>
            <w:webHidden/>
          </w:rPr>
          <w:fldChar w:fldCharType="separate"/>
        </w:r>
        <w:r w:rsidR="00367BB9">
          <w:rPr>
            <w:noProof/>
            <w:webHidden/>
          </w:rPr>
          <w:t>10</w:t>
        </w:r>
        <w:r w:rsidR="00367BB9">
          <w:rPr>
            <w:noProof/>
            <w:webHidden/>
          </w:rPr>
          <w:fldChar w:fldCharType="end"/>
        </w:r>
      </w:hyperlink>
    </w:p>
    <w:p w14:paraId="7D6774F4" w14:textId="1A5EC25F" w:rsidR="00367BB9" w:rsidRDefault="00000000">
      <w:pPr>
        <w:pStyle w:val="Sommario3"/>
        <w:rPr>
          <w:rFonts w:asciiTheme="minorHAnsi" w:eastAsiaTheme="minorEastAsia" w:hAnsiTheme="minorHAnsi" w:cstheme="minorBidi"/>
          <w:noProof/>
          <w:szCs w:val="22"/>
        </w:rPr>
      </w:pPr>
      <w:hyperlink w:anchor="_Toc125018612" w:history="1">
        <w:r w:rsidR="00367BB9" w:rsidRPr="00BA3603">
          <w:rPr>
            <w:rStyle w:val="Collegamentoipertestuale"/>
            <w:rFonts w:cs="Arial"/>
            <w:bCs/>
            <w:noProof/>
          </w:rPr>
          <w:t>5.1 Organo di indirizzo</w:t>
        </w:r>
        <w:r w:rsidR="00367BB9">
          <w:rPr>
            <w:noProof/>
            <w:webHidden/>
          </w:rPr>
          <w:tab/>
        </w:r>
        <w:r w:rsidR="00367BB9">
          <w:rPr>
            <w:noProof/>
            <w:webHidden/>
          </w:rPr>
          <w:fldChar w:fldCharType="begin"/>
        </w:r>
        <w:r w:rsidR="00367BB9">
          <w:rPr>
            <w:noProof/>
            <w:webHidden/>
          </w:rPr>
          <w:instrText xml:space="preserve"> PAGEREF _Toc125018612 \h </w:instrText>
        </w:r>
        <w:r w:rsidR="00367BB9">
          <w:rPr>
            <w:noProof/>
            <w:webHidden/>
          </w:rPr>
        </w:r>
        <w:r w:rsidR="00367BB9">
          <w:rPr>
            <w:noProof/>
            <w:webHidden/>
          </w:rPr>
          <w:fldChar w:fldCharType="separate"/>
        </w:r>
        <w:r w:rsidR="00367BB9">
          <w:rPr>
            <w:noProof/>
            <w:webHidden/>
          </w:rPr>
          <w:t>11</w:t>
        </w:r>
        <w:r w:rsidR="00367BB9">
          <w:rPr>
            <w:noProof/>
            <w:webHidden/>
          </w:rPr>
          <w:fldChar w:fldCharType="end"/>
        </w:r>
      </w:hyperlink>
    </w:p>
    <w:p w14:paraId="04FEBB5E" w14:textId="245D3192" w:rsidR="00367BB9" w:rsidRDefault="00000000">
      <w:pPr>
        <w:pStyle w:val="Sommario3"/>
        <w:rPr>
          <w:rFonts w:asciiTheme="minorHAnsi" w:eastAsiaTheme="minorEastAsia" w:hAnsiTheme="minorHAnsi" w:cstheme="minorBidi"/>
          <w:noProof/>
          <w:szCs w:val="22"/>
        </w:rPr>
      </w:pPr>
      <w:hyperlink w:anchor="_Toc125018613" w:history="1">
        <w:r w:rsidR="00367BB9" w:rsidRPr="00BA3603">
          <w:rPr>
            <w:rStyle w:val="Collegamentoipertestuale"/>
            <w:rFonts w:cs="Arial"/>
            <w:bCs/>
            <w:noProof/>
          </w:rPr>
          <w:t>5.2 Responsabile per la Prevenzione della Corruzione e Trasparenza (RPCT)</w:t>
        </w:r>
        <w:r w:rsidR="00367BB9">
          <w:rPr>
            <w:noProof/>
            <w:webHidden/>
          </w:rPr>
          <w:tab/>
        </w:r>
        <w:r w:rsidR="00367BB9">
          <w:rPr>
            <w:noProof/>
            <w:webHidden/>
          </w:rPr>
          <w:fldChar w:fldCharType="begin"/>
        </w:r>
        <w:r w:rsidR="00367BB9">
          <w:rPr>
            <w:noProof/>
            <w:webHidden/>
          </w:rPr>
          <w:instrText xml:space="preserve"> PAGEREF _Toc125018613 \h </w:instrText>
        </w:r>
        <w:r w:rsidR="00367BB9">
          <w:rPr>
            <w:noProof/>
            <w:webHidden/>
          </w:rPr>
        </w:r>
        <w:r w:rsidR="00367BB9">
          <w:rPr>
            <w:noProof/>
            <w:webHidden/>
          </w:rPr>
          <w:fldChar w:fldCharType="separate"/>
        </w:r>
        <w:r w:rsidR="00367BB9">
          <w:rPr>
            <w:noProof/>
            <w:webHidden/>
          </w:rPr>
          <w:t>12</w:t>
        </w:r>
        <w:r w:rsidR="00367BB9">
          <w:rPr>
            <w:noProof/>
            <w:webHidden/>
          </w:rPr>
          <w:fldChar w:fldCharType="end"/>
        </w:r>
      </w:hyperlink>
    </w:p>
    <w:p w14:paraId="3B66A90A" w14:textId="2FBAA8B7" w:rsidR="00367BB9" w:rsidRDefault="00000000">
      <w:pPr>
        <w:pStyle w:val="Sommario3"/>
        <w:rPr>
          <w:rFonts w:asciiTheme="minorHAnsi" w:eastAsiaTheme="minorEastAsia" w:hAnsiTheme="minorHAnsi" w:cstheme="minorBidi"/>
          <w:noProof/>
          <w:szCs w:val="22"/>
        </w:rPr>
      </w:pPr>
      <w:hyperlink w:anchor="_Toc125018614" w:history="1">
        <w:r w:rsidR="00367BB9" w:rsidRPr="00BA3603">
          <w:rPr>
            <w:rStyle w:val="Collegamentoipertestuale"/>
            <w:rFonts w:cs="Arial"/>
            <w:bCs/>
            <w:noProof/>
          </w:rPr>
          <w:t>5.3 I Referenti per la prevenzione della corruzione</w:t>
        </w:r>
        <w:r w:rsidR="00367BB9">
          <w:rPr>
            <w:noProof/>
            <w:webHidden/>
          </w:rPr>
          <w:tab/>
        </w:r>
        <w:r w:rsidR="00367BB9">
          <w:rPr>
            <w:noProof/>
            <w:webHidden/>
          </w:rPr>
          <w:fldChar w:fldCharType="begin"/>
        </w:r>
        <w:r w:rsidR="00367BB9">
          <w:rPr>
            <w:noProof/>
            <w:webHidden/>
          </w:rPr>
          <w:instrText xml:space="preserve"> PAGEREF _Toc125018614 \h </w:instrText>
        </w:r>
        <w:r w:rsidR="00367BB9">
          <w:rPr>
            <w:noProof/>
            <w:webHidden/>
          </w:rPr>
        </w:r>
        <w:r w:rsidR="00367BB9">
          <w:rPr>
            <w:noProof/>
            <w:webHidden/>
          </w:rPr>
          <w:fldChar w:fldCharType="separate"/>
        </w:r>
        <w:r w:rsidR="00367BB9">
          <w:rPr>
            <w:noProof/>
            <w:webHidden/>
          </w:rPr>
          <w:t>16</w:t>
        </w:r>
        <w:r w:rsidR="00367BB9">
          <w:rPr>
            <w:noProof/>
            <w:webHidden/>
          </w:rPr>
          <w:fldChar w:fldCharType="end"/>
        </w:r>
      </w:hyperlink>
    </w:p>
    <w:p w14:paraId="6C6FBEB2" w14:textId="68E89423" w:rsidR="00367BB9" w:rsidRDefault="00000000">
      <w:pPr>
        <w:pStyle w:val="Sommario3"/>
        <w:rPr>
          <w:rFonts w:asciiTheme="minorHAnsi" w:eastAsiaTheme="minorEastAsia" w:hAnsiTheme="minorHAnsi" w:cstheme="minorBidi"/>
          <w:noProof/>
          <w:szCs w:val="22"/>
        </w:rPr>
      </w:pPr>
      <w:hyperlink w:anchor="_Toc125018615" w:history="1">
        <w:r w:rsidR="00367BB9" w:rsidRPr="00BA3603">
          <w:rPr>
            <w:rStyle w:val="Collegamentoipertestuale"/>
            <w:rFonts w:cs="Arial"/>
            <w:bCs/>
            <w:noProof/>
          </w:rPr>
          <w:t>5.4 I Dirigenti</w:t>
        </w:r>
        <w:r w:rsidR="00367BB9">
          <w:rPr>
            <w:noProof/>
            <w:webHidden/>
          </w:rPr>
          <w:tab/>
        </w:r>
        <w:r w:rsidR="00367BB9">
          <w:rPr>
            <w:noProof/>
            <w:webHidden/>
          </w:rPr>
          <w:fldChar w:fldCharType="begin"/>
        </w:r>
        <w:r w:rsidR="00367BB9">
          <w:rPr>
            <w:noProof/>
            <w:webHidden/>
          </w:rPr>
          <w:instrText xml:space="preserve"> PAGEREF _Toc125018615 \h </w:instrText>
        </w:r>
        <w:r w:rsidR="00367BB9">
          <w:rPr>
            <w:noProof/>
            <w:webHidden/>
          </w:rPr>
        </w:r>
        <w:r w:rsidR="00367BB9">
          <w:rPr>
            <w:noProof/>
            <w:webHidden/>
          </w:rPr>
          <w:fldChar w:fldCharType="separate"/>
        </w:r>
        <w:r w:rsidR="00367BB9">
          <w:rPr>
            <w:noProof/>
            <w:webHidden/>
          </w:rPr>
          <w:t>17</w:t>
        </w:r>
        <w:r w:rsidR="00367BB9">
          <w:rPr>
            <w:noProof/>
            <w:webHidden/>
          </w:rPr>
          <w:fldChar w:fldCharType="end"/>
        </w:r>
      </w:hyperlink>
    </w:p>
    <w:p w14:paraId="15F3993E" w14:textId="4873C3CA" w:rsidR="00367BB9" w:rsidRDefault="00000000">
      <w:pPr>
        <w:pStyle w:val="Sommario3"/>
        <w:rPr>
          <w:rFonts w:asciiTheme="minorHAnsi" w:eastAsiaTheme="minorEastAsia" w:hAnsiTheme="minorHAnsi" w:cstheme="minorBidi"/>
          <w:noProof/>
          <w:szCs w:val="22"/>
        </w:rPr>
      </w:pPr>
      <w:hyperlink w:anchor="_Toc125018616" w:history="1">
        <w:r w:rsidR="00367BB9" w:rsidRPr="00BA3603">
          <w:rPr>
            <w:rStyle w:val="Collegamentoipertestuale"/>
            <w:rFonts w:cs="Arial"/>
            <w:bCs/>
            <w:noProof/>
          </w:rPr>
          <w:t>5.5 I Dipendenti</w:t>
        </w:r>
        <w:r w:rsidR="00367BB9">
          <w:rPr>
            <w:noProof/>
            <w:webHidden/>
          </w:rPr>
          <w:tab/>
        </w:r>
        <w:r w:rsidR="00367BB9">
          <w:rPr>
            <w:noProof/>
            <w:webHidden/>
          </w:rPr>
          <w:fldChar w:fldCharType="begin"/>
        </w:r>
        <w:r w:rsidR="00367BB9">
          <w:rPr>
            <w:noProof/>
            <w:webHidden/>
          </w:rPr>
          <w:instrText xml:space="preserve"> PAGEREF _Toc125018616 \h </w:instrText>
        </w:r>
        <w:r w:rsidR="00367BB9">
          <w:rPr>
            <w:noProof/>
            <w:webHidden/>
          </w:rPr>
        </w:r>
        <w:r w:rsidR="00367BB9">
          <w:rPr>
            <w:noProof/>
            <w:webHidden/>
          </w:rPr>
          <w:fldChar w:fldCharType="separate"/>
        </w:r>
        <w:r w:rsidR="00367BB9">
          <w:rPr>
            <w:noProof/>
            <w:webHidden/>
          </w:rPr>
          <w:t>18</w:t>
        </w:r>
        <w:r w:rsidR="00367BB9">
          <w:rPr>
            <w:noProof/>
            <w:webHidden/>
          </w:rPr>
          <w:fldChar w:fldCharType="end"/>
        </w:r>
      </w:hyperlink>
    </w:p>
    <w:p w14:paraId="3D4AACA0" w14:textId="0ACAC29D" w:rsidR="00367BB9" w:rsidRDefault="00000000">
      <w:pPr>
        <w:pStyle w:val="Sommario3"/>
        <w:rPr>
          <w:rFonts w:asciiTheme="minorHAnsi" w:eastAsiaTheme="minorEastAsia" w:hAnsiTheme="minorHAnsi" w:cstheme="minorBidi"/>
          <w:noProof/>
          <w:szCs w:val="22"/>
        </w:rPr>
      </w:pPr>
      <w:hyperlink w:anchor="_Toc125018617" w:history="1">
        <w:r w:rsidR="00367BB9" w:rsidRPr="00BA3603">
          <w:rPr>
            <w:rStyle w:val="Collegamentoipertestuale"/>
            <w:rFonts w:cs="Arial"/>
            <w:bCs/>
            <w:noProof/>
          </w:rPr>
          <w:t>5.6 Il RASA (Responsabile dell’Anagrafe per la Stazione Appaltante)</w:t>
        </w:r>
        <w:r w:rsidR="00367BB9">
          <w:rPr>
            <w:noProof/>
            <w:webHidden/>
          </w:rPr>
          <w:tab/>
        </w:r>
        <w:r w:rsidR="00367BB9">
          <w:rPr>
            <w:noProof/>
            <w:webHidden/>
          </w:rPr>
          <w:fldChar w:fldCharType="begin"/>
        </w:r>
        <w:r w:rsidR="00367BB9">
          <w:rPr>
            <w:noProof/>
            <w:webHidden/>
          </w:rPr>
          <w:instrText xml:space="preserve"> PAGEREF _Toc125018617 \h </w:instrText>
        </w:r>
        <w:r w:rsidR="00367BB9">
          <w:rPr>
            <w:noProof/>
            <w:webHidden/>
          </w:rPr>
        </w:r>
        <w:r w:rsidR="00367BB9">
          <w:rPr>
            <w:noProof/>
            <w:webHidden/>
          </w:rPr>
          <w:fldChar w:fldCharType="separate"/>
        </w:r>
        <w:r w:rsidR="00367BB9">
          <w:rPr>
            <w:noProof/>
            <w:webHidden/>
          </w:rPr>
          <w:t>19</w:t>
        </w:r>
        <w:r w:rsidR="00367BB9">
          <w:rPr>
            <w:noProof/>
            <w:webHidden/>
          </w:rPr>
          <w:fldChar w:fldCharType="end"/>
        </w:r>
      </w:hyperlink>
    </w:p>
    <w:p w14:paraId="74CD4C71" w14:textId="2C88AF9B" w:rsidR="00367BB9" w:rsidRDefault="00000000">
      <w:pPr>
        <w:pStyle w:val="Sommario3"/>
        <w:rPr>
          <w:rFonts w:asciiTheme="minorHAnsi" w:eastAsiaTheme="minorEastAsia" w:hAnsiTheme="minorHAnsi" w:cstheme="minorBidi"/>
          <w:noProof/>
          <w:szCs w:val="22"/>
        </w:rPr>
      </w:pPr>
      <w:hyperlink w:anchor="_Toc125018618" w:history="1">
        <w:r w:rsidR="00367BB9" w:rsidRPr="00BA3603">
          <w:rPr>
            <w:rStyle w:val="Collegamentoipertestuale"/>
            <w:noProof/>
          </w:rPr>
          <w:t>5.7 L’Organismo di Vigilanza</w:t>
        </w:r>
        <w:r w:rsidR="00367BB9">
          <w:rPr>
            <w:noProof/>
            <w:webHidden/>
          </w:rPr>
          <w:tab/>
        </w:r>
        <w:r w:rsidR="00367BB9">
          <w:rPr>
            <w:noProof/>
            <w:webHidden/>
          </w:rPr>
          <w:fldChar w:fldCharType="begin"/>
        </w:r>
        <w:r w:rsidR="00367BB9">
          <w:rPr>
            <w:noProof/>
            <w:webHidden/>
          </w:rPr>
          <w:instrText xml:space="preserve"> PAGEREF _Toc125018618 \h </w:instrText>
        </w:r>
        <w:r w:rsidR="00367BB9">
          <w:rPr>
            <w:noProof/>
            <w:webHidden/>
          </w:rPr>
        </w:r>
        <w:r w:rsidR="00367BB9">
          <w:rPr>
            <w:noProof/>
            <w:webHidden/>
          </w:rPr>
          <w:fldChar w:fldCharType="separate"/>
        </w:r>
        <w:r w:rsidR="00367BB9">
          <w:rPr>
            <w:noProof/>
            <w:webHidden/>
          </w:rPr>
          <w:t>19</w:t>
        </w:r>
        <w:r w:rsidR="00367BB9">
          <w:rPr>
            <w:noProof/>
            <w:webHidden/>
          </w:rPr>
          <w:fldChar w:fldCharType="end"/>
        </w:r>
      </w:hyperlink>
    </w:p>
    <w:p w14:paraId="02FA6E7C" w14:textId="73232F07" w:rsidR="00367BB9" w:rsidRDefault="00000000">
      <w:pPr>
        <w:pStyle w:val="Sommario3"/>
        <w:rPr>
          <w:rFonts w:asciiTheme="minorHAnsi" w:eastAsiaTheme="minorEastAsia" w:hAnsiTheme="minorHAnsi" w:cstheme="minorBidi"/>
          <w:noProof/>
          <w:szCs w:val="22"/>
        </w:rPr>
      </w:pPr>
      <w:hyperlink w:anchor="_Toc125018619" w:history="1">
        <w:r w:rsidR="00367BB9" w:rsidRPr="00BA3603">
          <w:rPr>
            <w:rStyle w:val="Collegamentoipertestuale"/>
            <w:noProof/>
          </w:rPr>
          <w:t>5.8 L’Organismo Indipendente di Valutazione</w:t>
        </w:r>
        <w:r w:rsidR="00367BB9">
          <w:rPr>
            <w:noProof/>
            <w:webHidden/>
          </w:rPr>
          <w:tab/>
        </w:r>
        <w:r w:rsidR="00367BB9">
          <w:rPr>
            <w:noProof/>
            <w:webHidden/>
          </w:rPr>
          <w:fldChar w:fldCharType="begin"/>
        </w:r>
        <w:r w:rsidR="00367BB9">
          <w:rPr>
            <w:noProof/>
            <w:webHidden/>
          </w:rPr>
          <w:instrText xml:space="preserve"> PAGEREF _Toc125018619 \h </w:instrText>
        </w:r>
        <w:r w:rsidR="00367BB9">
          <w:rPr>
            <w:noProof/>
            <w:webHidden/>
          </w:rPr>
        </w:r>
        <w:r w:rsidR="00367BB9">
          <w:rPr>
            <w:noProof/>
            <w:webHidden/>
          </w:rPr>
          <w:fldChar w:fldCharType="separate"/>
        </w:r>
        <w:r w:rsidR="00367BB9">
          <w:rPr>
            <w:noProof/>
            <w:webHidden/>
          </w:rPr>
          <w:t>20</w:t>
        </w:r>
        <w:r w:rsidR="00367BB9">
          <w:rPr>
            <w:noProof/>
            <w:webHidden/>
          </w:rPr>
          <w:fldChar w:fldCharType="end"/>
        </w:r>
      </w:hyperlink>
    </w:p>
    <w:p w14:paraId="5C6D4005" w14:textId="0109844E" w:rsidR="00367BB9" w:rsidRDefault="00000000">
      <w:pPr>
        <w:pStyle w:val="Sommario3"/>
        <w:rPr>
          <w:rFonts w:asciiTheme="minorHAnsi" w:eastAsiaTheme="minorEastAsia" w:hAnsiTheme="minorHAnsi" w:cstheme="minorBidi"/>
          <w:noProof/>
          <w:szCs w:val="22"/>
        </w:rPr>
      </w:pPr>
      <w:hyperlink w:anchor="_Toc125018620" w:history="1">
        <w:r w:rsidR="00367BB9" w:rsidRPr="00BA3603">
          <w:rPr>
            <w:rStyle w:val="Collegamentoipertestuale"/>
            <w:rFonts w:cs="Arial"/>
            <w:bCs/>
            <w:noProof/>
          </w:rPr>
          <w:t>5.9 Il Responsabile della Protezione Dati (RPD o DPO)</w:t>
        </w:r>
        <w:r w:rsidR="00367BB9">
          <w:rPr>
            <w:noProof/>
            <w:webHidden/>
          </w:rPr>
          <w:tab/>
        </w:r>
        <w:r w:rsidR="00367BB9">
          <w:rPr>
            <w:noProof/>
            <w:webHidden/>
          </w:rPr>
          <w:fldChar w:fldCharType="begin"/>
        </w:r>
        <w:r w:rsidR="00367BB9">
          <w:rPr>
            <w:noProof/>
            <w:webHidden/>
          </w:rPr>
          <w:instrText xml:space="preserve"> PAGEREF _Toc125018620 \h </w:instrText>
        </w:r>
        <w:r w:rsidR="00367BB9">
          <w:rPr>
            <w:noProof/>
            <w:webHidden/>
          </w:rPr>
        </w:r>
        <w:r w:rsidR="00367BB9">
          <w:rPr>
            <w:noProof/>
            <w:webHidden/>
          </w:rPr>
          <w:fldChar w:fldCharType="separate"/>
        </w:r>
        <w:r w:rsidR="00367BB9">
          <w:rPr>
            <w:noProof/>
            <w:webHidden/>
          </w:rPr>
          <w:t>21</w:t>
        </w:r>
        <w:r w:rsidR="00367BB9">
          <w:rPr>
            <w:noProof/>
            <w:webHidden/>
          </w:rPr>
          <w:fldChar w:fldCharType="end"/>
        </w:r>
      </w:hyperlink>
    </w:p>
    <w:p w14:paraId="663DE9C4" w14:textId="2F74CB95" w:rsidR="00367BB9" w:rsidRDefault="00000000">
      <w:pPr>
        <w:pStyle w:val="Sommario1"/>
        <w:tabs>
          <w:tab w:val="right" w:leader="dot" w:pos="8495"/>
        </w:tabs>
        <w:rPr>
          <w:rFonts w:asciiTheme="minorHAnsi" w:eastAsiaTheme="minorEastAsia" w:hAnsiTheme="minorHAnsi" w:cstheme="minorBidi"/>
          <w:noProof/>
          <w:szCs w:val="22"/>
        </w:rPr>
      </w:pPr>
      <w:hyperlink w:anchor="_Toc125018621" w:history="1">
        <w:r w:rsidR="00367BB9" w:rsidRPr="00BA3603">
          <w:rPr>
            <w:rStyle w:val="Collegamentoipertestuale"/>
            <w:rFonts w:cs="Arial"/>
            <w:bCs/>
            <w:noProof/>
          </w:rPr>
          <w:t>TITOLO II – GESTIONE DEL RISCHIO</w:t>
        </w:r>
        <w:r w:rsidR="00367BB9">
          <w:rPr>
            <w:noProof/>
            <w:webHidden/>
          </w:rPr>
          <w:tab/>
        </w:r>
        <w:r w:rsidR="00367BB9">
          <w:rPr>
            <w:noProof/>
            <w:webHidden/>
          </w:rPr>
          <w:fldChar w:fldCharType="begin"/>
        </w:r>
        <w:r w:rsidR="00367BB9">
          <w:rPr>
            <w:noProof/>
            <w:webHidden/>
          </w:rPr>
          <w:instrText xml:space="preserve"> PAGEREF _Toc125018621 \h </w:instrText>
        </w:r>
        <w:r w:rsidR="00367BB9">
          <w:rPr>
            <w:noProof/>
            <w:webHidden/>
          </w:rPr>
        </w:r>
        <w:r w:rsidR="00367BB9">
          <w:rPr>
            <w:noProof/>
            <w:webHidden/>
          </w:rPr>
          <w:fldChar w:fldCharType="separate"/>
        </w:r>
        <w:r w:rsidR="00367BB9">
          <w:rPr>
            <w:noProof/>
            <w:webHidden/>
          </w:rPr>
          <w:t>22</w:t>
        </w:r>
        <w:r w:rsidR="00367BB9">
          <w:rPr>
            <w:noProof/>
            <w:webHidden/>
          </w:rPr>
          <w:fldChar w:fldCharType="end"/>
        </w:r>
      </w:hyperlink>
    </w:p>
    <w:p w14:paraId="703DEEE6" w14:textId="6A5358EB" w:rsidR="00367BB9" w:rsidRDefault="00000000">
      <w:pPr>
        <w:pStyle w:val="Sommario2"/>
        <w:tabs>
          <w:tab w:val="right" w:leader="dot" w:pos="8495"/>
        </w:tabs>
        <w:rPr>
          <w:rFonts w:asciiTheme="minorHAnsi" w:eastAsiaTheme="minorEastAsia" w:hAnsiTheme="minorHAnsi" w:cstheme="minorBidi"/>
          <w:noProof/>
          <w:szCs w:val="22"/>
        </w:rPr>
      </w:pPr>
      <w:hyperlink w:anchor="_Toc125018622" w:history="1">
        <w:r w:rsidR="00367BB9" w:rsidRPr="00BA3603">
          <w:rPr>
            <w:rStyle w:val="Collegamentoipertestuale"/>
            <w:bCs/>
            <w:noProof/>
          </w:rPr>
          <w:t>1. Il processo di gestione del rischio di corruzione</w:t>
        </w:r>
        <w:r w:rsidR="00367BB9">
          <w:rPr>
            <w:noProof/>
            <w:webHidden/>
          </w:rPr>
          <w:tab/>
        </w:r>
        <w:r w:rsidR="00367BB9">
          <w:rPr>
            <w:noProof/>
            <w:webHidden/>
          </w:rPr>
          <w:fldChar w:fldCharType="begin"/>
        </w:r>
        <w:r w:rsidR="00367BB9">
          <w:rPr>
            <w:noProof/>
            <w:webHidden/>
          </w:rPr>
          <w:instrText xml:space="preserve"> PAGEREF _Toc125018622 \h </w:instrText>
        </w:r>
        <w:r w:rsidR="00367BB9">
          <w:rPr>
            <w:noProof/>
            <w:webHidden/>
          </w:rPr>
        </w:r>
        <w:r w:rsidR="00367BB9">
          <w:rPr>
            <w:noProof/>
            <w:webHidden/>
          </w:rPr>
          <w:fldChar w:fldCharType="separate"/>
        </w:r>
        <w:r w:rsidR="00367BB9">
          <w:rPr>
            <w:noProof/>
            <w:webHidden/>
          </w:rPr>
          <w:t>22</w:t>
        </w:r>
        <w:r w:rsidR="00367BB9">
          <w:rPr>
            <w:noProof/>
            <w:webHidden/>
          </w:rPr>
          <w:fldChar w:fldCharType="end"/>
        </w:r>
      </w:hyperlink>
    </w:p>
    <w:p w14:paraId="1302E093" w14:textId="2098ABF7" w:rsidR="00367BB9" w:rsidRDefault="00000000">
      <w:pPr>
        <w:pStyle w:val="Sommario2"/>
        <w:tabs>
          <w:tab w:val="right" w:leader="dot" w:pos="8495"/>
        </w:tabs>
        <w:rPr>
          <w:rFonts w:asciiTheme="minorHAnsi" w:eastAsiaTheme="minorEastAsia" w:hAnsiTheme="minorHAnsi" w:cstheme="minorBidi"/>
          <w:noProof/>
          <w:szCs w:val="22"/>
        </w:rPr>
      </w:pPr>
      <w:hyperlink w:anchor="_Toc125018623" w:history="1">
        <w:r w:rsidR="00367BB9" w:rsidRPr="00BA3603">
          <w:rPr>
            <w:rStyle w:val="Collegamentoipertestuale"/>
            <w:rFonts w:cs="Arial"/>
            <w:bCs/>
            <w:noProof/>
          </w:rPr>
          <w:t>1.1. Analisi del contesto</w:t>
        </w:r>
        <w:r w:rsidR="00367BB9">
          <w:rPr>
            <w:noProof/>
            <w:webHidden/>
          </w:rPr>
          <w:tab/>
        </w:r>
        <w:r w:rsidR="00367BB9">
          <w:rPr>
            <w:noProof/>
            <w:webHidden/>
          </w:rPr>
          <w:fldChar w:fldCharType="begin"/>
        </w:r>
        <w:r w:rsidR="00367BB9">
          <w:rPr>
            <w:noProof/>
            <w:webHidden/>
          </w:rPr>
          <w:instrText xml:space="preserve"> PAGEREF _Toc125018623 \h </w:instrText>
        </w:r>
        <w:r w:rsidR="00367BB9">
          <w:rPr>
            <w:noProof/>
            <w:webHidden/>
          </w:rPr>
        </w:r>
        <w:r w:rsidR="00367BB9">
          <w:rPr>
            <w:noProof/>
            <w:webHidden/>
          </w:rPr>
          <w:fldChar w:fldCharType="separate"/>
        </w:r>
        <w:r w:rsidR="00367BB9">
          <w:rPr>
            <w:noProof/>
            <w:webHidden/>
          </w:rPr>
          <w:t>22</w:t>
        </w:r>
        <w:r w:rsidR="00367BB9">
          <w:rPr>
            <w:noProof/>
            <w:webHidden/>
          </w:rPr>
          <w:fldChar w:fldCharType="end"/>
        </w:r>
      </w:hyperlink>
    </w:p>
    <w:p w14:paraId="706E13FB" w14:textId="358FBCD1" w:rsidR="00367BB9" w:rsidRDefault="00000000">
      <w:pPr>
        <w:pStyle w:val="Sommario3"/>
        <w:rPr>
          <w:rFonts w:asciiTheme="minorHAnsi" w:eastAsiaTheme="minorEastAsia" w:hAnsiTheme="minorHAnsi" w:cstheme="minorBidi"/>
          <w:noProof/>
          <w:szCs w:val="22"/>
        </w:rPr>
      </w:pPr>
      <w:hyperlink w:anchor="_Toc125018624" w:history="1">
        <w:r w:rsidR="00367BB9" w:rsidRPr="00BA3603">
          <w:rPr>
            <w:rStyle w:val="Collegamentoipertestuale"/>
            <w:rFonts w:cs="Arial"/>
            <w:i/>
            <w:iCs/>
            <w:noProof/>
          </w:rPr>
          <w:t>1.1.1 Contesto esterno</w:t>
        </w:r>
        <w:r w:rsidR="00367BB9">
          <w:rPr>
            <w:noProof/>
            <w:webHidden/>
          </w:rPr>
          <w:tab/>
        </w:r>
        <w:r w:rsidR="00367BB9">
          <w:rPr>
            <w:noProof/>
            <w:webHidden/>
          </w:rPr>
          <w:fldChar w:fldCharType="begin"/>
        </w:r>
        <w:r w:rsidR="00367BB9">
          <w:rPr>
            <w:noProof/>
            <w:webHidden/>
          </w:rPr>
          <w:instrText xml:space="preserve"> PAGEREF _Toc125018624 \h </w:instrText>
        </w:r>
        <w:r w:rsidR="00367BB9">
          <w:rPr>
            <w:noProof/>
            <w:webHidden/>
          </w:rPr>
        </w:r>
        <w:r w:rsidR="00367BB9">
          <w:rPr>
            <w:noProof/>
            <w:webHidden/>
          </w:rPr>
          <w:fldChar w:fldCharType="separate"/>
        </w:r>
        <w:r w:rsidR="00367BB9">
          <w:rPr>
            <w:noProof/>
            <w:webHidden/>
          </w:rPr>
          <w:t>22</w:t>
        </w:r>
        <w:r w:rsidR="00367BB9">
          <w:rPr>
            <w:noProof/>
            <w:webHidden/>
          </w:rPr>
          <w:fldChar w:fldCharType="end"/>
        </w:r>
      </w:hyperlink>
    </w:p>
    <w:p w14:paraId="4A01874F" w14:textId="4D656944" w:rsidR="00367BB9" w:rsidRDefault="00000000">
      <w:pPr>
        <w:pStyle w:val="Sommario3"/>
        <w:rPr>
          <w:rFonts w:asciiTheme="minorHAnsi" w:eastAsiaTheme="minorEastAsia" w:hAnsiTheme="minorHAnsi" w:cstheme="minorBidi"/>
          <w:noProof/>
          <w:szCs w:val="22"/>
        </w:rPr>
      </w:pPr>
      <w:hyperlink w:anchor="_Toc125018625" w:history="1">
        <w:r w:rsidR="00367BB9" w:rsidRPr="00BA3603">
          <w:rPr>
            <w:rStyle w:val="Collegamentoipertestuale"/>
            <w:rFonts w:cs="Arial"/>
            <w:i/>
            <w:iCs/>
            <w:noProof/>
          </w:rPr>
          <w:t>1.1.2 Contesto interno</w:t>
        </w:r>
        <w:r w:rsidR="00367BB9">
          <w:rPr>
            <w:noProof/>
            <w:webHidden/>
          </w:rPr>
          <w:tab/>
        </w:r>
        <w:r w:rsidR="00367BB9">
          <w:rPr>
            <w:noProof/>
            <w:webHidden/>
          </w:rPr>
          <w:fldChar w:fldCharType="begin"/>
        </w:r>
        <w:r w:rsidR="00367BB9">
          <w:rPr>
            <w:noProof/>
            <w:webHidden/>
          </w:rPr>
          <w:instrText xml:space="preserve"> PAGEREF _Toc125018625 \h </w:instrText>
        </w:r>
        <w:r w:rsidR="00367BB9">
          <w:rPr>
            <w:noProof/>
            <w:webHidden/>
          </w:rPr>
        </w:r>
        <w:r w:rsidR="00367BB9">
          <w:rPr>
            <w:noProof/>
            <w:webHidden/>
          </w:rPr>
          <w:fldChar w:fldCharType="separate"/>
        </w:r>
        <w:r w:rsidR="00367BB9">
          <w:rPr>
            <w:noProof/>
            <w:webHidden/>
          </w:rPr>
          <w:t>31</w:t>
        </w:r>
        <w:r w:rsidR="00367BB9">
          <w:rPr>
            <w:noProof/>
            <w:webHidden/>
          </w:rPr>
          <w:fldChar w:fldCharType="end"/>
        </w:r>
      </w:hyperlink>
    </w:p>
    <w:p w14:paraId="37B0B6BE" w14:textId="03EEF455" w:rsidR="00367BB9" w:rsidRDefault="00000000">
      <w:pPr>
        <w:pStyle w:val="Sommario4"/>
        <w:tabs>
          <w:tab w:val="left" w:pos="1100"/>
          <w:tab w:val="right" w:leader="dot" w:pos="8495"/>
        </w:tabs>
        <w:rPr>
          <w:rFonts w:asciiTheme="minorHAnsi" w:eastAsiaTheme="minorEastAsia" w:hAnsiTheme="minorHAnsi" w:cstheme="minorBidi"/>
          <w:noProof/>
          <w:szCs w:val="22"/>
        </w:rPr>
      </w:pPr>
      <w:hyperlink w:anchor="_Toc125018626" w:history="1">
        <w:r w:rsidR="00367BB9" w:rsidRPr="00BA3603">
          <w:rPr>
            <w:rStyle w:val="Collegamentoipertestuale"/>
            <w:rFonts w:ascii="Symbol" w:hAnsi="Symbol" w:cs="Arial"/>
            <w:iCs/>
            <w:noProof/>
          </w:rPr>
          <w:t></w:t>
        </w:r>
        <w:r w:rsidR="00367BB9">
          <w:rPr>
            <w:rFonts w:asciiTheme="minorHAnsi" w:eastAsiaTheme="minorEastAsia" w:hAnsiTheme="minorHAnsi" w:cstheme="minorBidi"/>
            <w:noProof/>
            <w:szCs w:val="22"/>
          </w:rPr>
          <w:tab/>
        </w:r>
        <w:r w:rsidR="00367BB9" w:rsidRPr="00BA3603">
          <w:rPr>
            <w:rStyle w:val="Collegamentoipertestuale"/>
            <w:rFonts w:cs="Arial"/>
            <w:i/>
            <w:iCs/>
            <w:noProof/>
          </w:rPr>
          <w:t>La struttura organizzativa</w:t>
        </w:r>
        <w:r w:rsidR="00367BB9">
          <w:rPr>
            <w:noProof/>
            <w:webHidden/>
          </w:rPr>
          <w:tab/>
        </w:r>
        <w:r w:rsidR="00367BB9">
          <w:rPr>
            <w:noProof/>
            <w:webHidden/>
          </w:rPr>
          <w:fldChar w:fldCharType="begin"/>
        </w:r>
        <w:r w:rsidR="00367BB9">
          <w:rPr>
            <w:noProof/>
            <w:webHidden/>
          </w:rPr>
          <w:instrText xml:space="preserve"> PAGEREF _Toc125018626 \h </w:instrText>
        </w:r>
        <w:r w:rsidR="00367BB9">
          <w:rPr>
            <w:noProof/>
            <w:webHidden/>
          </w:rPr>
        </w:r>
        <w:r w:rsidR="00367BB9">
          <w:rPr>
            <w:noProof/>
            <w:webHidden/>
          </w:rPr>
          <w:fldChar w:fldCharType="separate"/>
        </w:r>
        <w:r w:rsidR="00367BB9">
          <w:rPr>
            <w:noProof/>
            <w:webHidden/>
          </w:rPr>
          <w:t>31</w:t>
        </w:r>
        <w:r w:rsidR="00367BB9">
          <w:rPr>
            <w:noProof/>
            <w:webHidden/>
          </w:rPr>
          <w:fldChar w:fldCharType="end"/>
        </w:r>
      </w:hyperlink>
    </w:p>
    <w:p w14:paraId="115F7716" w14:textId="3C0717D9" w:rsidR="00367BB9" w:rsidRDefault="00000000">
      <w:pPr>
        <w:pStyle w:val="Sommario4"/>
        <w:tabs>
          <w:tab w:val="left" w:pos="1100"/>
          <w:tab w:val="right" w:leader="dot" w:pos="8495"/>
        </w:tabs>
        <w:rPr>
          <w:rFonts w:asciiTheme="minorHAnsi" w:eastAsiaTheme="minorEastAsia" w:hAnsiTheme="minorHAnsi" w:cstheme="minorBidi"/>
          <w:noProof/>
          <w:szCs w:val="22"/>
        </w:rPr>
      </w:pPr>
      <w:hyperlink w:anchor="_Toc125018627" w:history="1">
        <w:r w:rsidR="00367BB9" w:rsidRPr="00BA3603">
          <w:rPr>
            <w:rStyle w:val="Collegamentoipertestuale"/>
            <w:rFonts w:ascii="Symbol" w:hAnsi="Symbol" w:cs="Arial"/>
            <w:iCs/>
            <w:noProof/>
          </w:rPr>
          <w:t></w:t>
        </w:r>
        <w:r w:rsidR="00367BB9">
          <w:rPr>
            <w:rFonts w:asciiTheme="minorHAnsi" w:eastAsiaTheme="minorEastAsia" w:hAnsiTheme="minorHAnsi" w:cstheme="minorBidi"/>
            <w:noProof/>
            <w:szCs w:val="22"/>
          </w:rPr>
          <w:tab/>
        </w:r>
        <w:r w:rsidR="00367BB9" w:rsidRPr="00BA3603">
          <w:rPr>
            <w:rStyle w:val="Collegamentoipertestuale"/>
            <w:rFonts w:cs="Arial"/>
            <w:i/>
            <w:iCs/>
            <w:noProof/>
          </w:rPr>
          <w:t>La “mappatura” dei processi</w:t>
        </w:r>
        <w:r w:rsidR="00367BB9">
          <w:rPr>
            <w:noProof/>
            <w:webHidden/>
          </w:rPr>
          <w:tab/>
        </w:r>
        <w:r w:rsidR="00367BB9">
          <w:rPr>
            <w:noProof/>
            <w:webHidden/>
          </w:rPr>
          <w:fldChar w:fldCharType="begin"/>
        </w:r>
        <w:r w:rsidR="00367BB9">
          <w:rPr>
            <w:noProof/>
            <w:webHidden/>
          </w:rPr>
          <w:instrText xml:space="preserve"> PAGEREF _Toc125018627 \h </w:instrText>
        </w:r>
        <w:r w:rsidR="00367BB9">
          <w:rPr>
            <w:noProof/>
            <w:webHidden/>
          </w:rPr>
        </w:r>
        <w:r w:rsidR="00367BB9">
          <w:rPr>
            <w:noProof/>
            <w:webHidden/>
          </w:rPr>
          <w:fldChar w:fldCharType="separate"/>
        </w:r>
        <w:r w:rsidR="00367BB9">
          <w:rPr>
            <w:noProof/>
            <w:webHidden/>
          </w:rPr>
          <w:t>32</w:t>
        </w:r>
        <w:r w:rsidR="00367BB9">
          <w:rPr>
            <w:noProof/>
            <w:webHidden/>
          </w:rPr>
          <w:fldChar w:fldCharType="end"/>
        </w:r>
      </w:hyperlink>
    </w:p>
    <w:p w14:paraId="1668353A" w14:textId="3503CFCC" w:rsidR="00367BB9" w:rsidRDefault="00000000">
      <w:pPr>
        <w:pStyle w:val="Sommario4"/>
        <w:tabs>
          <w:tab w:val="left" w:pos="1100"/>
          <w:tab w:val="right" w:leader="dot" w:pos="8495"/>
        </w:tabs>
        <w:rPr>
          <w:rFonts w:asciiTheme="minorHAnsi" w:eastAsiaTheme="minorEastAsia" w:hAnsiTheme="minorHAnsi" w:cstheme="minorBidi"/>
          <w:noProof/>
          <w:szCs w:val="22"/>
        </w:rPr>
      </w:pPr>
      <w:hyperlink w:anchor="_Toc125018628" w:history="1">
        <w:r w:rsidR="00367BB9" w:rsidRPr="00BA3603">
          <w:rPr>
            <w:rStyle w:val="Collegamentoipertestuale"/>
            <w:rFonts w:ascii="Symbol" w:hAnsi="Symbol" w:cs="Arial"/>
            <w:iCs/>
            <w:noProof/>
          </w:rPr>
          <w:t></w:t>
        </w:r>
        <w:r w:rsidR="00367BB9">
          <w:rPr>
            <w:rFonts w:asciiTheme="minorHAnsi" w:eastAsiaTheme="minorEastAsia" w:hAnsiTheme="minorHAnsi" w:cstheme="minorBidi"/>
            <w:noProof/>
            <w:szCs w:val="22"/>
          </w:rPr>
          <w:tab/>
        </w:r>
        <w:r w:rsidR="00367BB9" w:rsidRPr="00BA3603">
          <w:rPr>
            <w:rStyle w:val="Collegamentoipertestuale"/>
            <w:rFonts w:cs="Arial"/>
            <w:i/>
            <w:iCs/>
            <w:noProof/>
          </w:rPr>
          <w:t>Individuazione delle aree a rischio</w:t>
        </w:r>
        <w:r w:rsidR="00367BB9">
          <w:rPr>
            <w:noProof/>
            <w:webHidden/>
          </w:rPr>
          <w:tab/>
        </w:r>
        <w:r w:rsidR="00367BB9">
          <w:rPr>
            <w:noProof/>
            <w:webHidden/>
          </w:rPr>
          <w:fldChar w:fldCharType="begin"/>
        </w:r>
        <w:r w:rsidR="00367BB9">
          <w:rPr>
            <w:noProof/>
            <w:webHidden/>
          </w:rPr>
          <w:instrText xml:space="preserve"> PAGEREF _Toc125018628 \h </w:instrText>
        </w:r>
        <w:r w:rsidR="00367BB9">
          <w:rPr>
            <w:noProof/>
            <w:webHidden/>
          </w:rPr>
        </w:r>
        <w:r w:rsidR="00367BB9">
          <w:rPr>
            <w:noProof/>
            <w:webHidden/>
          </w:rPr>
          <w:fldChar w:fldCharType="separate"/>
        </w:r>
        <w:r w:rsidR="00367BB9">
          <w:rPr>
            <w:noProof/>
            <w:webHidden/>
          </w:rPr>
          <w:t>34</w:t>
        </w:r>
        <w:r w:rsidR="00367BB9">
          <w:rPr>
            <w:noProof/>
            <w:webHidden/>
          </w:rPr>
          <w:fldChar w:fldCharType="end"/>
        </w:r>
      </w:hyperlink>
    </w:p>
    <w:p w14:paraId="36CEA852" w14:textId="41FECD83" w:rsidR="00367BB9" w:rsidRDefault="00000000">
      <w:pPr>
        <w:pStyle w:val="Sommario2"/>
        <w:tabs>
          <w:tab w:val="right" w:leader="dot" w:pos="8495"/>
        </w:tabs>
        <w:rPr>
          <w:rFonts w:asciiTheme="minorHAnsi" w:eastAsiaTheme="minorEastAsia" w:hAnsiTheme="minorHAnsi" w:cstheme="minorBidi"/>
          <w:noProof/>
          <w:szCs w:val="22"/>
        </w:rPr>
      </w:pPr>
      <w:hyperlink w:anchor="_Toc125018629" w:history="1">
        <w:r w:rsidR="00367BB9" w:rsidRPr="00BA3603">
          <w:rPr>
            <w:rStyle w:val="Collegamentoipertestuale"/>
            <w:rFonts w:cs="Arial"/>
            <w:bCs/>
            <w:noProof/>
          </w:rPr>
          <w:t>1.2 Valutazione del rischio</w:t>
        </w:r>
        <w:r w:rsidR="00367BB9">
          <w:rPr>
            <w:noProof/>
            <w:webHidden/>
          </w:rPr>
          <w:tab/>
        </w:r>
        <w:r w:rsidR="00367BB9">
          <w:rPr>
            <w:noProof/>
            <w:webHidden/>
          </w:rPr>
          <w:fldChar w:fldCharType="begin"/>
        </w:r>
        <w:r w:rsidR="00367BB9">
          <w:rPr>
            <w:noProof/>
            <w:webHidden/>
          </w:rPr>
          <w:instrText xml:space="preserve"> PAGEREF _Toc125018629 \h </w:instrText>
        </w:r>
        <w:r w:rsidR="00367BB9">
          <w:rPr>
            <w:noProof/>
            <w:webHidden/>
          </w:rPr>
        </w:r>
        <w:r w:rsidR="00367BB9">
          <w:rPr>
            <w:noProof/>
            <w:webHidden/>
          </w:rPr>
          <w:fldChar w:fldCharType="separate"/>
        </w:r>
        <w:r w:rsidR="00367BB9">
          <w:rPr>
            <w:noProof/>
            <w:webHidden/>
          </w:rPr>
          <w:t>36</w:t>
        </w:r>
        <w:r w:rsidR="00367BB9">
          <w:rPr>
            <w:noProof/>
            <w:webHidden/>
          </w:rPr>
          <w:fldChar w:fldCharType="end"/>
        </w:r>
      </w:hyperlink>
    </w:p>
    <w:p w14:paraId="311C18BF" w14:textId="06307FDB" w:rsidR="00367BB9" w:rsidRDefault="00000000">
      <w:pPr>
        <w:pStyle w:val="Sommario2"/>
        <w:tabs>
          <w:tab w:val="right" w:leader="dot" w:pos="8495"/>
        </w:tabs>
        <w:rPr>
          <w:rFonts w:asciiTheme="minorHAnsi" w:eastAsiaTheme="minorEastAsia" w:hAnsiTheme="minorHAnsi" w:cstheme="minorBidi"/>
          <w:noProof/>
          <w:szCs w:val="22"/>
        </w:rPr>
      </w:pPr>
      <w:hyperlink w:anchor="_Toc125018630" w:history="1">
        <w:r w:rsidR="00367BB9" w:rsidRPr="00BA3603">
          <w:rPr>
            <w:rStyle w:val="Collegamentoipertestuale"/>
            <w:rFonts w:cs="Arial"/>
            <w:bCs/>
            <w:noProof/>
          </w:rPr>
          <w:t>1.3 Trattamento del rischio</w:t>
        </w:r>
        <w:r w:rsidR="00367BB9">
          <w:rPr>
            <w:noProof/>
            <w:webHidden/>
          </w:rPr>
          <w:tab/>
        </w:r>
        <w:r w:rsidR="00367BB9">
          <w:rPr>
            <w:noProof/>
            <w:webHidden/>
          </w:rPr>
          <w:fldChar w:fldCharType="begin"/>
        </w:r>
        <w:r w:rsidR="00367BB9">
          <w:rPr>
            <w:noProof/>
            <w:webHidden/>
          </w:rPr>
          <w:instrText xml:space="preserve"> PAGEREF _Toc125018630 \h </w:instrText>
        </w:r>
        <w:r w:rsidR="00367BB9">
          <w:rPr>
            <w:noProof/>
            <w:webHidden/>
          </w:rPr>
        </w:r>
        <w:r w:rsidR="00367BB9">
          <w:rPr>
            <w:noProof/>
            <w:webHidden/>
          </w:rPr>
          <w:fldChar w:fldCharType="separate"/>
        </w:r>
        <w:r w:rsidR="00367BB9">
          <w:rPr>
            <w:noProof/>
            <w:webHidden/>
          </w:rPr>
          <w:t>41</w:t>
        </w:r>
        <w:r w:rsidR="00367BB9">
          <w:rPr>
            <w:noProof/>
            <w:webHidden/>
          </w:rPr>
          <w:fldChar w:fldCharType="end"/>
        </w:r>
      </w:hyperlink>
    </w:p>
    <w:p w14:paraId="1DEE31C1" w14:textId="65AB20F0" w:rsidR="00367BB9" w:rsidRDefault="00000000">
      <w:pPr>
        <w:pStyle w:val="Sommario3"/>
        <w:rPr>
          <w:rFonts w:asciiTheme="minorHAnsi" w:eastAsiaTheme="minorEastAsia" w:hAnsiTheme="minorHAnsi" w:cstheme="minorBidi"/>
          <w:noProof/>
          <w:szCs w:val="22"/>
        </w:rPr>
      </w:pPr>
      <w:hyperlink w:anchor="_Toc125018631" w:history="1">
        <w:r w:rsidR="00367BB9" w:rsidRPr="00BA3603">
          <w:rPr>
            <w:rStyle w:val="Collegamentoipertestuale"/>
            <w:rFonts w:cs="Arial"/>
            <w:noProof/>
          </w:rPr>
          <w:t>1.3.1 Individuazione delle misure</w:t>
        </w:r>
        <w:r w:rsidR="00367BB9">
          <w:rPr>
            <w:noProof/>
            <w:webHidden/>
          </w:rPr>
          <w:tab/>
        </w:r>
        <w:r w:rsidR="00367BB9">
          <w:rPr>
            <w:noProof/>
            <w:webHidden/>
          </w:rPr>
          <w:fldChar w:fldCharType="begin"/>
        </w:r>
        <w:r w:rsidR="00367BB9">
          <w:rPr>
            <w:noProof/>
            <w:webHidden/>
          </w:rPr>
          <w:instrText xml:space="preserve"> PAGEREF _Toc125018631 \h </w:instrText>
        </w:r>
        <w:r w:rsidR="00367BB9">
          <w:rPr>
            <w:noProof/>
            <w:webHidden/>
          </w:rPr>
        </w:r>
        <w:r w:rsidR="00367BB9">
          <w:rPr>
            <w:noProof/>
            <w:webHidden/>
          </w:rPr>
          <w:fldChar w:fldCharType="separate"/>
        </w:r>
        <w:r w:rsidR="00367BB9">
          <w:rPr>
            <w:noProof/>
            <w:webHidden/>
          </w:rPr>
          <w:t>41</w:t>
        </w:r>
        <w:r w:rsidR="00367BB9">
          <w:rPr>
            <w:noProof/>
            <w:webHidden/>
          </w:rPr>
          <w:fldChar w:fldCharType="end"/>
        </w:r>
      </w:hyperlink>
    </w:p>
    <w:p w14:paraId="55F76ED6" w14:textId="263D216A" w:rsidR="00367BB9" w:rsidRDefault="00000000">
      <w:pPr>
        <w:pStyle w:val="Sommario3"/>
        <w:rPr>
          <w:rFonts w:asciiTheme="minorHAnsi" w:eastAsiaTheme="minorEastAsia" w:hAnsiTheme="minorHAnsi" w:cstheme="minorBidi"/>
          <w:noProof/>
          <w:szCs w:val="22"/>
        </w:rPr>
      </w:pPr>
      <w:hyperlink w:anchor="_Toc125018632" w:history="1">
        <w:r w:rsidR="00367BB9" w:rsidRPr="00BA3603">
          <w:rPr>
            <w:rStyle w:val="Collegamentoipertestuale"/>
            <w:rFonts w:cs="Arial"/>
            <w:noProof/>
          </w:rPr>
          <w:t>1.3.2 Programmazione delle modalità di attuazione delle misure</w:t>
        </w:r>
        <w:r w:rsidR="00367BB9">
          <w:rPr>
            <w:noProof/>
            <w:webHidden/>
          </w:rPr>
          <w:tab/>
        </w:r>
        <w:r w:rsidR="00367BB9">
          <w:rPr>
            <w:noProof/>
            <w:webHidden/>
          </w:rPr>
          <w:fldChar w:fldCharType="begin"/>
        </w:r>
        <w:r w:rsidR="00367BB9">
          <w:rPr>
            <w:noProof/>
            <w:webHidden/>
          </w:rPr>
          <w:instrText xml:space="preserve"> PAGEREF _Toc125018632 \h </w:instrText>
        </w:r>
        <w:r w:rsidR="00367BB9">
          <w:rPr>
            <w:noProof/>
            <w:webHidden/>
          </w:rPr>
        </w:r>
        <w:r w:rsidR="00367BB9">
          <w:rPr>
            <w:noProof/>
            <w:webHidden/>
          </w:rPr>
          <w:fldChar w:fldCharType="separate"/>
        </w:r>
        <w:r w:rsidR="00367BB9">
          <w:rPr>
            <w:noProof/>
            <w:webHidden/>
          </w:rPr>
          <w:t>42</w:t>
        </w:r>
        <w:r w:rsidR="00367BB9">
          <w:rPr>
            <w:noProof/>
            <w:webHidden/>
          </w:rPr>
          <w:fldChar w:fldCharType="end"/>
        </w:r>
      </w:hyperlink>
    </w:p>
    <w:p w14:paraId="1063EAA7" w14:textId="4E6E5A49" w:rsidR="00367BB9" w:rsidRDefault="00000000">
      <w:pPr>
        <w:pStyle w:val="Sommario2"/>
        <w:tabs>
          <w:tab w:val="right" w:leader="dot" w:pos="8495"/>
        </w:tabs>
        <w:rPr>
          <w:rFonts w:asciiTheme="minorHAnsi" w:eastAsiaTheme="minorEastAsia" w:hAnsiTheme="minorHAnsi" w:cstheme="minorBidi"/>
          <w:noProof/>
          <w:szCs w:val="22"/>
        </w:rPr>
      </w:pPr>
      <w:hyperlink w:anchor="_Toc125018633" w:history="1">
        <w:r w:rsidR="00367BB9" w:rsidRPr="00BA3603">
          <w:rPr>
            <w:rStyle w:val="Collegamentoipertestuale"/>
            <w:rFonts w:cs="Arial"/>
            <w:bCs/>
            <w:noProof/>
          </w:rPr>
          <w:t>1.4 Monitoraggio e riesame</w:t>
        </w:r>
        <w:r w:rsidR="00367BB9">
          <w:rPr>
            <w:noProof/>
            <w:webHidden/>
          </w:rPr>
          <w:tab/>
        </w:r>
        <w:r w:rsidR="00367BB9">
          <w:rPr>
            <w:noProof/>
            <w:webHidden/>
          </w:rPr>
          <w:fldChar w:fldCharType="begin"/>
        </w:r>
        <w:r w:rsidR="00367BB9">
          <w:rPr>
            <w:noProof/>
            <w:webHidden/>
          </w:rPr>
          <w:instrText xml:space="preserve"> PAGEREF _Toc125018633 \h </w:instrText>
        </w:r>
        <w:r w:rsidR="00367BB9">
          <w:rPr>
            <w:noProof/>
            <w:webHidden/>
          </w:rPr>
        </w:r>
        <w:r w:rsidR="00367BB9">
          <w:rPr>
            <w:noProof/>
            <w:webHidden/>
          </w:rPr>
          <w:fldChar w:fldCharType="separate"/>
        </w:r>
        <w:r w:rsidR="00367BB9">
          <w:rPr>
            <w:noProof/>
            <w:webHidden/>
          </w:rPr>
          <w:t>43</w:t>
        </w:r>
        <w:r w:rsidR="00367BB9">
          <w:rPr>
            <w:noProof/>
            <w:webHidden/>
          </w:rPr>
          <w:fldChar w:fldCharType="end"/>
        </w:r>
      </w:hyperlink>
    </w:p>
    <w:p w14:paraId="642DB327" w14:textId="50BAF7F5" w:rsidR="00367BB9" w:rsidRDefault="00000000">
      <w:pPr>
        <w:pStyle w:val="Sommario1"/>
        <w:tabs>
          <w:tab w:val="right" w:leader="dot" w:pos="8495"/>
        </w:tabs>
        <w:rPr>
          <w:rFonts w:asciiTheme="minorHAnsi" w:eastAsiaTheme="minorEastAsia" w:hAnsiTheme="minorHAnsi" w:cstheme="minorBidi"/>
          <w:noProof/>
          <w:szCs w:val="22"/>
        </w:rPr>
      </w:pPr>
      <w:hyperlink w:anchor="_Toc125018634" w:history="1">
        <w:r w:rsidR="00367BB9" w:rsidRPr="00BA3603">
          <w:rPr>
            <w:rStyle w:val="Collegamentoipertestuale"/>
            <w:rFonts w:cs="Arial"/>
            <w:bCs/>
            <w:noProof/>
          </w:rPr>
          <w:t>TITOLO III – MISURE DI PREVENZIONE DELLA CORRUZIONE</w:t>
        </w:r>
        <w:r w:rsidR="00367BB9">
          <w:rPr>
            <w:noProof/>
            <w:webHidden/>
          </w:rPr>
          <w:tab/>
        </w:r>
        <w:r w:rsidR="00367BB9">
          <w:rPr>
            <w:noProof/>
            <w:webHidden/>
          </w:rPr>
          <w:fldChar w:fldCharType="begin"/>
        </w:r>
        <w:r w:rsidR="00367BB9">
          <w:rPr>
            <w:noProof/>
            <w:webHidden/>
          </w:rPr>
          <w:instrText xml:space="preserve"> PAGEREF _Toc125018634 \h </w:instrText>
        </w:r>
        <w:r w:rsidR="00367BB9">
          <w:rPr>
            <w:noProof/>
            <w:webHidden/>
          </w:rPr>
        </w:r>
        <w:r w:rsidR="00367BB9">
          <w:rPr>
            <w:noProof/>
            <w:webHidden/>
          </w:rPr>
          <w:fldChar w:fldCharType="separate"/>
        </w:r>
        <w:r w:rsidR="00367BB9">
          <w:rPr>
            <w:noProof/>
            <w:webHidden/>
          </w:rPr>
          <w:t>46</w:t>
        </w:r>
        <w:r w:rsidR="00367BB9">
          <w:rPr>
            <w:noProof/>
            <w:webHidden/>
          </w:rPr>
          <w:fldChar w:fldCharType="end"/>
        </w:r>
      </w:hyperlink>
    </w:p>
    <w:p w14:paraId="483EB8A2" w14:textId="37135182" w:rsidR="00367BB9" w:rsidRDefault="00000000">
      <w:pPr>
        <w:pStyle w:val="Sommario2"/>
        <w:tabs>
          <w:tab w:val="right" w:leader="dot" w:pos="8495"/>
        </w:tabs>
        <w:rPr>
          <w:rFonts w:asciiTheme="minorHAnsi" w:eastAsiaTheme="minorEastAsia" w:hAnsiTheme="minorHAnsi" w:cstheme="minorBidi"/>
          <w:noProof/>
          <w:szCs w:val="22"/>
        </w:rPr>
      </w:pPr>
      <w:hyperlink w:anchor="_Toc125018635" w:history="1">
        <w:r w:rsidR="00367BB9" w:rsidRPr="00BA3603">
          <w:rPr>
            <w:rStyle w:val="Collegamentoipertestuale"/>
            <w:rFonts w:cs="Arial"/>
            <w:bCs/>
            <w:noProof/>
          </w:rPr>
          <w:t>1. Misure generali</w:t>
        </w:r>
        <w:r w:rsidR="00367BB9">
          <w:rPr>
            <w:noProof/>
            <w:webHidden/>
          </w:rPr>
          <w:tab/>
        </w:r>
        <w:r w:rsidR="00367BB9">
          <w:rPr>
            <w:noProof/>
            <w:webHidden/>
          </w:rPr>
          <w:fldChar w:fldCharType="begin"/>
        </w:r>
        <w:r w:rsidR="00367BB9">
          <w:rPr>
            <w:noProof/>
            <w:webHidden/>
          </w:rPr>
          <w:instrText xml:space="preserve"> PAGEREF _Toc125018635 \h </w:instrText>
        </w:r>
        <w:r w:rsidR="00367BB9">
          <w:rPr>
            <w:noProof/>
            <w:webHidden/>
          </w:rPr>
        </w:r>
        <w:r w:rsidR="00367BB9">
          <w:rPr>
            <w:noProof/>
            <w:webHidden/>
          </w:rPr>
          <w:fldChar w:fldCharType="separate"/>
        </w:r>
        <w:r w:rsidR="00367BB9">
          <w:rPr>
            <w:noProof/>
            <w:webHidden/>
          </w:rPr>
          <w:t>46</w:t>
        </w:r>
        <w:r w:rsidR="00367BB9">
          <w:rPr>
            <w:noProof/>
            <w:webHidden/>
          </w:rPr>
          <w:fldChar w:fldCharType="end"/>
        </w:r>
      </w:hyperlink>
    </w:p>
    <w:p w14:paraId="293DF40C" w14:textId="2F76AC90" w:rsidR="00367BB9" w:rsidRDefault="00000000">
      <w:pPr>
        <w:pStyle w:val="Sommario3"/>
        <w:rPr>
          <w:rFonts w:asciiTheme="minorHAnsi" w:eastAsiaTheme="minorEastAsia" w:hAnsiTheme="minorHAnsi" w:cstheme="minorBidi"/>
          <w:noProof/>
          <w:szCs w:val="22"/>
        </w:rPr>
      </w:pPr>
      <w:hyperlink w:anchor="_Toc125018636" w:history="1">
        <w:r w:rsidR="00367BB9" w:rsidRPr="00BA3603">
          <w:rPr>
            <w:rStyle w:val="Collegamentoipertestuale"/>
            <w:rFonts w:cs="Arial"/>
            <w:bCs/>
            <w:noProof/>
          </w:rPr>
          <w:t>1.1 Procedimenti penali a carico dei dipendenti e Rotazione straordinaria</w:t>
        </w:r>
        <w:r w:rsidR="00367BB9">
          <w:rPr>
            <w:noProof/>
            <w:webHidden/>
          </w:rPr>
          <w:tab/>
        </w:r>
        <w:r w:rsidR="00367BB9">
          <w:rPr>
            <w:noProof/>
            <w:webHidden/>
          </w:rPr>
          <w:fldChar w:fldCharType="begin"/>
        </w:r>
        <w:r w:rsidR="00367BB9">
          <w:rPr>
            <w:noProof/>
            <w:webHidden/>
          </w:rPr>
          <w:instrText xml:space="preserve"> PAGEREF _Toc125018636 \h </w:instrText>
        </w:r>
        <w:r w:rsidR="00367BB9">
          <w:rPr>
            <w:noProof/>
            <w:webHidden/>
          </w:rPr>
        </w:r>
        <w:r w:rsidR="00367BB9">
          <w:rPr>
            <w:noProof/>
            <w:webHidden/>
          </w:rPr>
          <w:fldChar w:fldCharType="separate"/>
        </w:r>
        <w:r w:rsidR="00367BB9">
          <w:rPr>
            <w:noProof/>
            <w:webHidden/>
          </w:rPr>
          <w:t>46</w:t>
        </w:r>
        <w:r w:rsidR="00367BB9">
          <w:rPr>
            <w:noProof/>
            <w:webHidden/>
          </w:rPr>
          <w:fldChar w:fldCharType="end"/>
        </w:r>
      </w:hyperlink>
    </w:p>
    <w:p w14:paraId="48C837FE" w14:textId="7B303B1A" w:rsidR="00367BB9" w:rsidRDefault="00000000">
      <w:pPr>
        <w:pStyle w:val="Sommario3"/>
        <w:rPr>
          <w:rFonts w:asciiTheme="minorHAnsi" w:eastAsiaTheme="minorEastAsia" w:hAnsiTheme="minorHAnsi" w:cstheme="minorBidi"/>
          <w:noProof/>
          <w:szCs w:val="22"/>
        </w:rPr>
      </w:pPr>
      <w:hyperlink w:anchor="_Toc125018637" w:history="1">
        <w:r w:rsidR="00367BB9" w:rsidRPr="00BA3603">
          <w:rPr>
            <w:rStyle w:val="Collegamentoipertestuale"/>
            <w:rFonts w:cs="Arial"/>
            <w:bCs/>
            <w:noProof/>
          </w:rPr>
          <w:t>1.2 Codice Etico e di Comportamento</w:t>
        </w:r>
        <w:r w:rsidR="00367BB9">
          <w:rPr>
            <w:noProof/>
            <w:webHidden/>
          </w:rPr>
          <w:tab/>
        </w:r>
        <w:r w:rsidR="00367BB9">
          <w:rPr>
            <w:noProof/>
            <w:webHidden/>
          </w:rPr>
          <w:fldChar w:fldCharType="begin"/>
        </w:r>
        <w:r w:rsidR="00367BB9">
          <w:rPr>
            <w:noProof/>
            <w:webHidden/>
          </w:rPr>
          <w:instrText xml:space="preserve"> PAGEREF _Toc125018637 \h </w:instrText>
        </w:r>
        <w:r w:rsidR="00367BB9">
          <w:rPr>
            <w:noProof/>
            <w:webHidden/>
          </w:rPr>
        </w:r>
        <w:r w:rsidR="00367BB9">
          <w:rPr>
            <w:noProof/>
            <w:webHidden/>
          </w:rPr>
          <w:fldChar w:fldCharType="separate"/>
        </w:r>
        <w:r w:rsidR="00367BB9">
          <w:rPr>
            <w:noProof/>
            <w:webHidden/>
          </w:rPr>
          <w:t>48</w:t>
        </w:r>
        <w:r w:rsidR="00367BB9">
          <w:rPr>
            <w:noProof/>
            <w:webHidden/>
          </w:rPr>
          <w:fldChar w:fldCharType="end"/>
        </w:r>
      </w:hyperlink>
    </w:p>
    <w:p w14:paraId="4418D7A0" w14:textId="280378BC" w:rsidR="00367BB9" w:rsidRDefault="00000000">
      <w:pPr>
        <w:pStyle w:val="Sommario3"/>
        <w:rPr>
          <w:rFonts w:asciiTheme="minorHAnsi" w:eastAsiaTheme="minorEastAsia" w:hAnsiTheme="minorHAnsi" w:cstheme="minorBidi"/>
          <w:noProof/>
          <w:szCs w:val="22"/>
        </w:rPr>
      </w:pPr>
      <w:hyperlink w:anchor="_Toc125018638" w:history="1">
        <w:r w:rsidR="00367BB9" w:rsidRPr="00BA3603">
          <w:rPr>
            <w:rStyle w:val="Collegamentoipertestuale"/>
            <w:rFonts w:cs="Arial"/>
            <w:bCs/>
            <w:noProof/>
          </w:rPr>
          <w:t>1.3 Conflitto di interesse</w:t>
        </w:r>
        <w:r w:rsidR="00367BB9">
          <w:rPr>
            <w:noProof/>
            <w:webHidden/>
          </w:rPr>
          <w:tab/>
        </w:r>
        <w:r w:rsidR="00367BB9">
          <w:rPr>
            <w:noProof/>
            <w:webHidden/>
          </w:rPr>
          <w:fldChar w:fldCharType="begin"/>
        </w:r>
        <w:r w:rsidR="00367BB9">
          <w:rPr>
            <w:noProof/>
            <w:webHidden/>
          </w:rPr>
          <w:instrText xml:space="preserve"> PAGEREF _Toc125018638 \h </w:instrText>
        </w:r>
        <w:r w:rsidR="00367BB9">
          <w:rPr>
            <w:noProof/>
            <w:webHidden/>
          </w:rPr>
        </w:r>
        <w:r w:rsidR="00367BB9">
          <w:rPr>
            <w:noProof/>
            <w:webHidden/>
          </w:rPr>
          <w:fldChar w:fldCharType="separate"/>
        </w:r>
        <w:r w:rsidR="00367BB9">
          <w:rPr>
            <w:noProof/>
            <w:webHidden/>
          </w:rPr>
          <w:t>50</w:t>
        </w:r>
        <w:r w:rsidR="00367BB9">
          <w:rPr>
            <w:noProof/>
            <w:webHidden/>
          </w:rPr>
          <w:fldChar w:fldCharType="end"/>
        </w:r>
      </w:hyperlink>
    </w:p>
    <w:p w14:paraId="0814F27D" w14:textId="3BA265E0" w:rsidR="00367BB9" w:rsidRDefault="00000000">
      <w:pPr>
        <w:pStyle w:val="Sommario3"/>
        <w:rPr>
          <w:rFonts w:asciiTheme="minorHAnsi" w:eastAsiaTheme="minorEastAsia" w:hAnsiTheme="minorHAnsi" w:cstheme="minorBidi"/>
          <w:noProof/>
          <w:szCs w:val="22"/>
        </w:rPr>
      </w:pPr>
      <w:hyperlink w:anchor="_Toc125018639" w:history="1">
        <w:r w:rsidR="00367BB9" w:rsidRPr="00BA3603">
          <w:rPr>
            <w:rStyle w:val="Collegamentoipertestuale"/>
            <w:rFonts w:cs="Arial"/>
            <w:bCs/>
            <w:noProof/>
          </w:rPr>
          <w:t>1.4 Inconferibilità e incompatibilità degli incarichi di amministratore e dirigenziali</w:t>
        </w:r>
        <w:r w:rsidR="00367BB9">
          <w:rPr>
            <w:noProof/>
            <w:webHidden/>
          </w:rPr>
          <w:tab/>
        </w:r>
        <w:r w:rsidR="00367BB9">
          <w:rPr>
            <w:noProof/>
            <w:webHidden/>
          </w:rPr>
          <w:fldChar w:fldCharType="begin"/>
        </w:r>
        <w:r w:rsidR="00367BB9">
          <w:rPr>
            <w:noProof/>
            <w:webHidden/>
          </w:rPr>
          <w:instrText xml:space="preserve"> PAGEREF _Toc125018639 \h </w:instrText>
        </w:r>
        <w:r w:rsidR="00367BB9">
          <w:rPr>
            <w:noProof/>
            <w:webHidden/>
          </w:rPr>
        </w:r>
        <w:r w:rsidR="00367BB9">
          <w:rPr>
            <w:noProof/>
            <w:webHidden/>
          </w:rPr>
          <w:fldChar w:fldCharType="separate"/>
        </w:r>
        <w:r w:rsidR="00367BB9">
          <w:rPr>
            <w:noProof/>
            <w:webHidden/>
          </w:rPr>
          <w:t>53</w:t>
        </w:r>
        <w:r w:rsidR="00367BB9">
          <w:rPr>
            <w:noProof/>
            <w:webHidden/>
          </w:rPr>
          <w:fldChar w:fldCharType="end"/>
        </w:r>
      </w:hyperlink>
    </w:p>
    <w:p w14:paraId="26A76553" w14:textId="4E0DC4A8" w:rsidR="00367BB9" w:rsidRDefault="00000000">
      <w:pPr>
        <w:pStyle w:val="Sommario3"/>
        <w:rPr>
          <w:rFonts w:asciiTheme="minorHAnsi" w:eastAsiaTheme="minorEastAsia" w:hAnsiTheme="minorHAnsi" w:cstheme="minorBidi"/>
          <w:noProof/>
          <w:szCs w:val="22"/>
        </w:rPr>
      </w:pPr>
      <w:hyperlink w:anchor="_Toc125018640" w:history="1">
        <w:r w:rsidR="00367BB9" w:rsidRPr="00BA3603">
          <w:rPr>
            <w:rStyle w:val="Collegamentoipertestuale"/>
            <w:rFonts w:cs="Arial"/>
            <w:bCs/>
            <w:noProof/>
          </w:rPr>
          <w:t>1.5 Inconferibilità componenti Commissioni di gare d'appalto e Commissioni di selezione per il reclutamento di personale e nelle assegnazioni agli uffici</w:t>
        </w:r>
        <w:r w:rsidR="00367BB9">
          <w:rPr>
            <w:noProof/>
            <w:webHidden/>
          </w:rPr>
          <w:tab/>
        </w:r>
        <w:r w:rsidR="00367BB9">
          <w:rPr>
            <w:noProof/>
            <w:webHidden/>
          </w:rPr>
          <w:fldChar w:fldCharType="begin"/>
        </w:r>
        <w:r w:rsidR="00367BB9">
          <w:rPr>
            <w:noProof/>
            <w:webHidden/>
          </w:rPr>
          <w:instrText xml:space="preserve"> PAGEREF _Toc125018640 \h </w:instrText>
        </w:r>
        <w:r w:rsidR="00367BB9">
          <w:rPr>
            <w:noProof/>
            <w:webHidden/>
          </w:rPr>
        </w:r>
        <w:r w:rsidR="00367BB9">
          <w:rPr>
            <w:noProof/>
            <w:webHidden/>
          </w:rPr>
          <w:fldChar w:fldCharType="separate"/>
        </w:r>
        <w:r w:rsidR="00367BB9">
          <w:rPr>
            <w:noProof/>
            <w:webHidden/>
          </w:rPr>
          <w:t>56</w:t>
        </w:r>
        <w:r w:rsidR="00367BB9">
          <w:rPr>
            <w:noProof/>
            <w:webHidden/>
          </w:rPr>
          <w:fldChar w:fldCharType="end"/>
        </w:r>
      </w:hyperlink>
    </w:p>
    <w:p w14:paraId="7EE6F8AA" w14:textId="76EDEFF6" w:rsidR="00367BB9" w:rsidRDefault="00000000">
      <w:pPr>
        <w:pStyle w:val="Sommario3"/>
        <w:rPr>
          <w:rFonts w:asciiTheme="minorHAnsi" w:eastAsiaTheme="minorEastAsia" w:hAnsiTheme="minorHAnsi" w:cstheme="minorBidi"/>
          <w:noProof/>
          <w:szCs w:val="22"/>
        </w:rPr>
      </w:pPr>
      <w:hyperlink w:anchor="_Toc125018641" w:history="1">
        <w:r w:rsidR="00367BB9" w:rsidRPr="00BA3603">
          <w:rPr>
            <w:rStyle w:val="Collegamentoipertestuale"/>
            <w:rFonts w:cs="Arial"/>
            <w:bCs/>
            <w:noProof/>
          </w:rPr>
          <w:t>1.6 Rotazione del personale ordinaria e misure alternative</w:t>
        </w:r>
        <w:r w:rsidR="00367BB9">
          <w:rPr>
            <w:noProof/>
            <w:webHidden/>
          </w:rPr>
          <w:tab/>
        </w:r>
        <w:r w:rsidR="00367BB9">
          <w:rPr>
            <w:noProof/>
            <w:webHidden/>
          </w:rPr>
          <w:fldChar w:fldCharType="begin"/>
        </w:r>
        <w:r w:rsidR="00367BB9">
          <w:rPr>
            <w:noProof/>
            <w:webHidden/>
          </w:rPr>
          <w:instrText xml:space="preserve"> PAGEREF _Toc125018641 \h </w:instrText>
        </w:r>
        <w:r w:rsidR="00367BB9">
          <w:rPr>
            <w:noProof/>
            <w:webHidden/>
          </w:rPr>
        </w:r>
        <w:r w:rsidR="00367BB9">
          <w:rPr>
            <w:noProof/>
            <w:webHidden/>
          </w:rPr>
          <w:fldChar w:fldCharType="separate"/>
        </w:r>
        <w:r w:rsidR="00367BB9">
          <w:rPr>
            <w:noProof/>
            <w:webHidden/>
          </w:rPr>
          <w:t>57</w:t>
        </w:r>
        <w:r w:rsidR="00367BB9">
          <w:rPr>
            <w:noProof/>
            <w:webHidden/>
          </w:rPr>
          <w:fldChar w:fldCharType="end"/>
        </w:r>
      </w:hyperlink>
    </w:p>
    <w:p w14:paraId="7DDE97F3" w14:textId="284DA896" w:rsidR="00367BB9" w:rsidRDefault="00000000">
      <w:pPr>
        <w:pStyle w:val="Sommario3"/>
        <w:rPr>
          <w:rFonts w:asciiTheme="minorHAnsi" w:eastAsiaTheme="minorEastAsia" w:hAnsiTheme="minorHAnsi" w:cstheme="minorBidi"/>
          <w:noProof/>
          <w:szCs w:val="22"/>
        </w:rPr>
      </w:pPr>
      <w:hyperlink w:anchor="_Toc125018642" w:history="1">
        <w:r w:rsidR="00367BB9" w:rsidRPr="00BA3603">
          <w:rPr>
            <w:rStyle w:val="Collegamentoipertestuale"/>
            <w:rFonts w:cs="Arial"/>
            <w:bCs/>
            <w:noProof/>
          </w:rPr>
          <w:t>1.7 Divieti post-employment (Pantouflage)</w:t>
        </w:r>
        <w:r w:rsidR="00367BB9">
          <w:rPr>
            <w:noProof/>
            <w:webHidden/>
          </w:rPr>
          <w:tab/>
        </w:r>
        <w:r w:rsidR="00367BB9">
          <w:rPr>
            <w:noProof/>
            <w:webHidden/>
          </w:rPr>
          <w:fldChar w:fldCharType="begin"/>
        </w:r>
        <w:r w:rsidR="00367BB9">
          <w:rPr>
            <w:noProof/>
            <w:webHidden/>
          </w:rPr>
          <w:instrText xml:space="preserve"> PAGEREF _Toc125018642 \h </w:instrText>
        </w:r>
        <w:r w:rsidR="00367BB9">
          <w:rPr>
            <w:noProof/>
            <w:webHidden/>
          </w:rPr>
        </w:r>
        <w:r w:rsidR="00367BB9">
          <w:rPr>
            <w:noProof/>
            <w:webHidden/>
          </w:rPr>
          <w:fldChar w:fldCharType="separate"/>
        </w:r>
        <w:r w:rsidR="00367BB9">
          <w:rPr>
            <w:noProof/>
            <w:webHidden/>
          </w:rPr>
          <w:t>59</w:t>
        </w:r>
        <w:r w:rsidR="00367BB9">
          <w:rPr>
            <w:noProof/>
            <w:webHidden/>
          </w:rPr>
          <w:fldChar w:fldCharType="end"/>
        </w:r>
      </w:hyperlink>
    </w:p>
    <w:p w14:paraId="5F7851C4" w14:textId="64E653A9" w:rsidR="00367BB9" w:rsidRDefault="00000000">
      <w:pPr>
        <w:pStyle w:val="Sommario3"/>
        <w:rPr>
          <w:rFonts w:asciiTheme="minorHAnsi" w:eastAsiaTheme="minorEastAsia" w:hAnsiTheme="minorHAnsi" w:cstheme="minorBidi"/>
          <w:noProof/>
          <w:szCs w:val="22"/>
        </w:rPr>
      </w:pPr>
      <w:hyperlink w:anchor="_Toc125018643" w:history="1">
        <w:r w:rsidR="00367BB9" w:rsidRPr="00BA3603">
          <w:rPr>
            <w:rStyle w:val="Collegamentoipertestuale"/>
            <w:rFonts w:cs="Arial"/>
            <w:bCs/>
            <w:noProof/>
          </w:rPr>
          <w:t>1.8 Protocollo di legalità o patto di integrità</w:t>
        </w:r>
        <w:r w:rsidR="00367BB9">
          <w:rPr>
            <w:noProof/>
            <w:webHidden/>
          </w:rPr>
          <w:tab/>
        </w:r>
        <w:r w:rsidR="00367BB9">
          <w:rPr>
            <w:noProof/>
            <w:webHidden/>
          </w:rPr>
          <w:fldChar w:fldCharType="begin"/>
        </w:r>
        <w:r w:rsidR="00367BB9">
          <w:rPr>
            <w:noProof/>
            <w:webHidden/>
          </w:rPr>
          <w:instrText xml:space="preserve"> PAGEREF _Toc125018643 \h </w:instrText>
        </w:r>
        <w:r w:rsidR="00367BB9">
          <w:rPr>
            <w:noProof/>
            <w:webHidden/>
          </w:rPr>
        </w:r>
        <w:r w:rsidR="00367BB9">
          <w:rPr>
            <w:noProof/>
            <w:webHidden/>
          </w:rPr>
          <w:fldChar w:fldCharType="separate"/>
        </w:r>
        <w:r w:rsidR="00367BB9">
          <w:rPr>
            <w:noProof/>
            <w:webHidden/>
          </w:rPr>
          <w:t>60</w:t>
        </w:r>
        <w:r w:rsidR="00367BB9">
          <w:rPr>
            <w:noProof/>
            <w:webHidden/>
          </w:rPr>
          <w:fldChar w:fldCharType="end"/>
        </w:r>
      </w:hyperlink>
    </w:p>
    <w:p w14:paraId="25E5BC39" w14:textId="5468A257" w:rsidR="00367BB9" w:rsidRDefault="00000000">
      <w:pPr>
        <w:pStyle w:val="Sommario3"/>
        <w:rPr>
          <w:rFonts w:asciiTheme="minorHAnsi" w:eastAsiaTheme="minorEastAsia" w:hAnsiTheme="minorHAnsi" w:cstheme="minorBidi"/>
          <w:noProof/>
          <w:szCs w:val="22"/>
        </w:rPr>
      </w:pPr>
      <w:hyperlink w:anchor="_Toc125018644" w:history="1">
        <w:r w:rsidR="00367BB9" w:rsidRPr="00BA3603">
          <w:rPr>
            <w:rStyle w:val="Collegamentoipertestuale"/>
            <w:rFonts w:cs="Arial"/>
            <w:bCs/>
            <w:noProof/>
          </w:rPr>
          <w:t>1.9 Disciplinare controllo analogo sulle società in house della Regione Abruzzo</w:t>
        </w:r>
        <w:r w:rsidR="00367BB9">
          <w:rPr>
            <w:noProof/>
            <w:webHidden/>
          </w:rPr>
          <w:tab/>
        </w:r>
        <w:r w:rsidR="00367BB9">
          <w:rPr>
            <w:noProof/>
            <w:webHidden/>
          </w:rPr>
          <w:fldChar w:fldCharType="begin"/>
        </w:r>
        <w:r w:rsidR="00367BB9">
          <w:rPr>
            <w:noProof/>
            <w:webHidden/>
          </w:rPr>
          <w:instrText xml:space="preserve"> PAGEREF _Toc125018644 \h </w:instrText>
        </w:r>
        <w:r w:rsidR="00367BB9">
          <w:rPr>
            <w:noProof/>
            <w:webHidden/>
          </w:rPr>
        </w:r>
        <w:r w:rsidR="00367BB9">
          <w:rPr>
            <w:noProof/>
            <w:webHidden/>
          </w:rPr>
          <w:fldChar w:fldCharType="separate"/>
        </w:r>
        <w:r w:rsidR="00367BB9">
          <w:rPr>
            <w:noProof/>
            <w:webHidden/>
          </w:rPr>
          <w:t>61</w:t>
        </w:r>
        <w:r w:rsidR="00367BB9">
          <w:rPr>
            <w:noProof/>
            <w:webHidden/>
          </w:rPr>
          <w:fldChar w:fldCharType="end"/>
        </w:r>
      </w:hyperlink>
    </w:p>
    <w:p w14:paraId="79729F62" w14:textId="68DFEF80" w:rsidR="00367BB9" w:rsidRDefault="00000000">
      <w:pPr>
        <w:pStyle w:val="Sommario3"/>
        <w:rPr>
          <w:rFonts w:asciiTheme="minorHAnsi" w:eastAsiaTheme="minorEastAsia" w:hAnsiTheme="minorHAnsi" w:cstheme="minorBidi"/>
          <w:noProof/>
          <w:szCs w:val="22"/>
        </w:rPr>
      </w:pPr>
      <w:hyperlink w:anchor="_Toc125018645" w:history="1">
        <w:r w:rsidR="00367BB9" w:rsidRPr="00BA3603">
          <w:rPr>
            <w:rStyle w:val="Collegamentoipertestuale"/>
            <w:rFonts w:cs="Arial"/>
            <w:bCs/>
            <w:noProof/>
          </w:rPr>
          <w:t>1.10 Formazione del personale</w:t>
        </w:r>
        <w:r w:rsidR="00367BB9">
          <w:rPr>
            <w:noProof/>
            <w:webHidden/>
          </w:rPr>
          <w:tab/>
        </w:r>
        <w:r w:rsidR="00367BB9">
          <w:rPr>
            <w:noProof/>
            <w:webHidden/>
          </w:rPr>
          <w:fldChar w:fldCharType="begin"/>
        </w:r>
        <w:r w:rsidR="00367BB9">
          <w:rPr>
            <w:noProof/>
            <w:webHidden/>
          </w:rPr>
          <w:instrText xml:space="preserve"> PAGEREF _Toc125018645 \h </w:instrText>
        </w:r>
        <w:r w:rsidR="00367BB9">
          <w:rPr>
            <w:noProof/>
            <w:webHidden/>
          </w:rPr>
        </w:r>
        <w:r w:rsidR="00367BB9">
          <w:rPr>
            <w:noProof/>
            <w:webHidden/>
          </w:rPr>
          <w:fldChar w:fldCharType="separate"/>
        </w:r>
        <w:r w:rsidR="00367BB9">
          <w:rPr>
            <w:noProof/>
            <w:webHidden/>
          </w:rPr>
          <w:t>62</w:t>
        </w:r>
        <w:r w:rsidR="00367BB9">
          <w:rPr>
            <w:noProof/>
            <w:webHidden/>
          </w:rPr>
          <w:fldChar w:fldCharType="end"/>
        </w:r>
      </w:hyperlink>
    </w:p>
    <w:p w14:paraId="3D597A26" w14:textId="0A8BB4D7" w:rsidR="00367BB9" w:rsidRDefault="00000000">
      <w:pPr>
        <w:pStyle w:val="Sommario3"/>
        <w:rPr>
          <w:rFonts w:asciiTheme="minorHAnsi" w:eastAsiaTheme="minorEastAsia" w:hAnsiTheme="minorHAnsi" w:cstheme="minorBidi"/>
          <w:noProof/>
          <w:szCs w:val="22"/>
        </w:rPr>
      </w:pPr>
      <w:hyperlink w:anchor="_Toc125018646" w:history="1">
        <w:r w:rsidR="00367BB9" w:rsidRPr="00BA3603">
          <w:rPr>
            <w:rStyle w:val="Collegamentoipertestuale"/>
            <w:rFonts w:cs="Arial"/>
            <w:bCs/>
            <w:noProof/>
          </w:rPr>
          <w:t>1.11 Adozioni di misure per la tutela del dipendente che effettua segnalazioni di illecito - Whistleblowing</w:t>
        </w:r>
        <w:r w:rsidR="00367BB9">
          <w:rPr>
            <w:noProof/>
            <w:webHidden/>
          </w:rPr>
          <w:tab/>
        </w:r>
        <w:r w:rsidR="00367BB9">
          <w:rPr>
            <w:noProof/>
            <w:webHidden/>
          </w:rPr>
          <w:fldChar w:fldCharType="begin"/>
        </w:r>
        <w:r w:rsidR="00367BB9">
          <w:rPr>
            <w:noProof/>
            <w:webHidden/>
          </w:rPr>
          <w:instrText xml:space="preserve"> PAGEREF _Toc125018646 \h </w:instrText>
        </w:r>
        <w:r w:rsidR="00367BB9">
          <w:rPr>
            <w:noProof/>
            <w:webHidden/>
          </w:rPr>
        </w:r>
        <w:r w:rsidR="00367BB9">
          <w:rPr>
            <w:noProof/>
            <w:webHidden/>
          </w:rPr>
          <w:fldChar w:fldCharType="separate"/>
        </w:r>
        <w:r w:rsidR="00367BB9">
          <w:rPr>
            <w:noProof/>
            <w:webHidden/>
          </w:rPr>
          <w:t>63</w:t>
        </w:r>
        <w:r w:rsidR="00367BB9">
          <w:rPr>
            <w:noProof/>
            <w:webHidden/>
          </w:rPr>
          <w:fldChar w:fldCharType="end"/>
        </w:r>
      </w:hyperlink>
    </w:p>
    <w:p w14:paraId="2CAFCDE9" w14:textId="4A459FF9" w:rsidR="00367BB9" w:rsidRDefault="00000000">
      <w:pPr>
        <w:pStyle w:val="Sommario3"/>
        <w:rPr>
          <w:rFonts w:asciiTheme="minorHAnsi" w:eastAsiaTheme="minorEastAsia" w:hAnsiTheme="minorHAnsi" w:cstheme="minorBidi"/>
          <w:noProof/>
          <w:szCs w:val="22"/>
        </w:rPr>
      </w:pPr>
      <w:hyperlink w:anchor="_Toc125018647" w:history="1">
        <w:r w:rsidR="00367BB9" w:rsidRPr="00BA3603">
          <w:rPr>
            <w:rStyle w:val="Collegamentoipertestuale"/>
            <w:rFonts w:cs="Arial"/>
            <w:noProof/>
          </w:rPr>
          <w:t>1.12 Performance management connesso al sistema premiante</w:t>
        </w:r>
        <w:r w:rsidR="00367BB9">
          <w:rPr>
            <w:noProof/>
            <w:webHidden/>
          </w:rPr>
          <w:tab/>
        </w:r>
        <w:r w:rsidR="00367BB9">
          <w:rPr>
            <w:noProof/>
            <w:webHidden/>
          </w:rPr>
          <w:fldChar w:fldCharType="begin"/>
        </w:r>
        <w:r w:rsidR="00367BB9">
          <w:rPr>
            <w:noProof/>
            <w:webHidden/>
          </w:rPr>
          <w:instrText xml:space="preserve"> PAGEREF _Toc125018647 \h </w:instrText>
        </w:r>
        <w:r w:rsidR="00367BB9">
          <w:rPr>
            <w:noProof/>
            <w:webHidden/>
          </w:rPr>
        </w:r>
        <w:r w:rsidR="00367BB9">
          <w:rPr>
            <w:noProof/>
            <w:webHidden/>
          </w:rPr>
          <w:fldChar w:fldCharType="separate"/>
        </w:r>
        <w:r w:rsidR="00367BB9">
          <w:rPr>
            <w:noProof/>
            <w:webHidden/>
          </w:rPr>
          <w:t>66</w:t>
        </w:r>
        <w:r w:rsidR="00367BB9">
          <w:rPr>
            <w:noProof/>
            <w:webHidden/>
          </w:rPr>
          <w:fldChar w:fldCharType="end"/>
        </w:r>
      </w:hyperlink>
    </w:p>
    <w:p w14:paraId="6F7B2FC5" w14:textId="3CB7CB31" w:rsidR="00367BB9" w:rsidRDefault="00000000">
      <w:pPr>
        <w:pStyle w:val="Sommario3"/>
        <w:rPr>
          <w:rFonts w:asciiTheme="minorHAnsi" w:eastAsiaTheme="minorEastAsia" w:hAnsiTheme="minorHAnsi" w:cstheme="minorBidi"/>
          <w:noProof/>
          <w:szCs w:val="22"/>
        </w:rPr>
      </w:pPr>
      <w:hyperlink w:anchor="_Toc125018648" w:history="1">
        <w:r w:rsidR="00367BB9" w:rsidRPr="00BA3603">
          <w:rPr>
            <w:rStyle w:val="Collegamentoipertestuale"/>
            <w:rFonts w:cs="Arial"/>
            <w:noProof/>
          </w:rPr>
          <w:t>1.13 Informatizzazione dei procedimenti</w:t>
        </w:r>
        <w:r w:rsidR="00367BB9">
          <w:rPr>
            <w:noProof/>
            <w:webHidden/>
          </w:rPr>
          <w:tab/>
        </w:r>
        <w:r w:rsidR="00367BB9">
          <w:rPr>
            <w:noProof/>
            <w:webHidden/>
          </w:rPr>
          <w:fldChar w:fldCharType="begin"/>
        </w:r>
        <w:r w:rsidR="00367BB9">
          <w:rPr>
            <w:noProof/>
            <w:webHidden/>
          </w:rPr>
          <w:instrText xml:space="preserve"> PAGEREF _Toc125018648 \h </w:instrText>
        </w:r>
        <w:r w:rsidR="00367BB9">
          <w:rPr>
            <w:noProof/>
            <w:webHidden/>
          </w:rPr>
        </w:r>
        <w:r w:rsidR="00367BB9">
          <w:rPr>
            <w:noProof/>
            <w:webHidden/>
          </w:rPr>
          <w:fldChar w:fldCharType="separate"/>
        </w:r>
        <w:r w:rsidR="00367BB9">
          <w:rPr>
            <w:noProof/>
            <w:webHidden/>
          </w:rPr>
          <w:t>67</w:t>
        </w:r>
        <w:r w:rsidR="00367BB9">
          <w:rPr>
            <w:noProof/>
            <w:webHidden/>
          </w:rPr>
          <w:fldChar w:fldCharType="end"/>
        </w:r>
      </w:hyperlink>
    </w:p>
    <w:p w14:paraId="63E48762" w14:textId="213043D1" w:rsidR="00367BB9" w:rsidRDefault="00000000">
      <w:pPr>
        <w:pStyle w:val="Sommario3"/>
        <w:rPr>
          <w:rFonts w:asciiTheme="minorHAnsi" w:eastAsiaTheme="minorEastAsia" w:hAnsiTheme="minorHAnsi" w:cstheme="minorBidi"/>
          <w:noProof/>
          <w:szCs w:val="22"/>
        </w:rPr>
      </w:pPr>
      <w:hyperlink w:anchor="_Toc125018649" w:history="1">
        <w:r w:rsidR="00367BB9" w:rsidRPr="00BA3603">
          <w:rPr>
            <w:rStyle w:val="Collegamentoipertestuale"/>
            <w:rFonts w:cs="Arial"/>
            <w:noProof/>
          </w:rPr>
          <w:t>1.14 Separazione dei processi e delle responsabilità</w:t>
        </w:r>
        <w:r w:rsidR="00367BB9">
          <w:rPr>
            <w:noProof/>
            <w:webHidden/>
          </w:rPr>
          <w:tab/>
        </w:r>
        <w:r w:rsidR="00367BB9">
          <w:rPr>
            <w:noProof/>
            <w:webHidden/>
          </w:rPr>
          <w:fldChar w:fldCharType="begin"/>
        </w:r>
        <w:r w:rsidR="00367BB9">
          <w:rPr>
            <w:noProof/>
            <w:webHidden/>
          </w:rPr>
          <w:instrText xml:space="preserve"> PAGEREF _Toc125018649 \h </w:instrText>
        </w:r>
        <w:r w:rsidR="00367BB9">
          <w:rPr>
            <w:noProof/>
            <w:webHidden/>
          </w:rPr>
        </w:r>
        <w:r w:rsidR="00367BB9">
          <w:rPr>
            <w:noProof/>
            <w:webHidden/>
          </w:rPr>
          <w:fldChar w:fldCharType="separate"/>
        </w:r>
        <w:r w:rsidR="00367BB9">
          <w:rPr>
            <w:noProof/>
            <w:webHidden/>
          </w:rPr>
          <w:t>68</w:t>
        </w:r>
        <w:r w:rsidR="00367BB9">
          <w:rPr>
            <w:noProof/>
            <w:webHidden/>
          </w:rPr>
          <w:fldChar w:fldCharType="end"/>
        </w:r>
      </w:hyperlink>
    </w:p>
    <w:p w14:paraId="512AAD51" w14:textId="33805215" w:rsidR="00367BB9" w:rsidRDefault="00000000">
      <w:pPr>
        <w:pStyle w:val="Sommario2"/>
        <w:tabs>
          <w:tab w:val="right" w:leader="dot" w:pos="8495"/>
        </w:tabs>
        <w:rPr>
          <w:rFonts w:asciiTheme="minorHAnsi" w:eastAsiaTheme="minorEastAsia" w:hAnsiTheme="minorHAnsi" w:cstheme="minorBidi"/>
          <w:noProof/>
          <w:szCs w:val="22"/>
        </w:rPr>
      </w:pPr>
      <w:hyperlink w:anchor="_Toc125018650" w:history="1">
        <w:r w:rsidR="00367BB9" w:rsidRPr="00BA3603">
          <w:rPr>
            <w:rStyle w:val="Collegamentoipertestuale"/>
            <w:rFonts w:cs="Arial"/>
            <w:bCs/>
            <w:noProof/>
          </w:rPr>
          <w:t>2. Misure specifiche</w:t>
        </w:r>
        <w:r w:rsidR="00367BB9">
          <w:rPr>
            <w:noProof/>
            <w:webHidden/>
          </w:rPr>
          <w:tab/>
        </w:r>
        <w:r w:rsidR="00367BB9">
          <w:rPr>
            <w:noProof/>
            <w:webHidden/>
          </w:rPr>
          <w:fldChar w:fldCharType="begin"/>
        </w:r>
        <w:r w:rsidR="00367BB9">
          <w:rPr>
            <w:noProof/>
            <w:webHidden/>
          </w:rPr>
          <w:instrText xml:space="preserve"> PAGEREF _Toc125018650 \h </w:instrText>
        </w:r>
        <w:r w:rsidR="00367BB9">
          <w:rPr>
            <w:noProof/>
            <w:webHidden/>
          </w:rPr>
        </w:r>
        <w:r w:rsidR="00367BB9">
          <w:rPr>
            <w:noProof/>
            <w:webHidden/>
          </w:rPr>
          <w:fldChar w:fldCharType="separate"/>
        </w:r>
        <w:r w:rsidR="00367BB9">
          <w:rPr>
            <w:noProof/>
            <w:webHidden/>
          </w:rPr>
          <w:t>68</w:t>
        </w:r>
        <w:r w:rsidR="00367BB9">
          <w:rPr>
            <w:noProof/>
            <w:webHidden/>
          </w:rPr>
          <w:fldChar w:fldCharType="end"/>
        </w:r>
      </w:hyperlink>
    </w:p>
    <w:p w14:paraId="6D47D9C9" w14:textId="62BC89AD" w:rsidR="00367BB9" w:rsidRDefault="00000000">
      <w:pPr>
        <w:pStyle w:val="Sommario3"/>
        <w:rPr>
          <w:rFonts w:asciiTheme="minorHAnsi" w:eastAsiaTheme="minorEastAsia" w:hAnsiTheme="minorHAnsi" w:cstheme="minorBidi"/>
          <w:noProof/>
          <w:szCs w:val="22"/>
        </w:rPr>
      </w:pPr>
      <w:hyperlink w:anchor="_Toc125018651" w:history="1">
        <w:r w:rsidR="00367BB9" w:rsidRPr="00BA3603">
          <w:rPr>
            <w:rStyle w:val="Collegamentoipertestuale"/>
            <w:rFonts w:cs="Arial"/>
            <w:noProof/>
          </w:rPr>
          <w:t>Flussi informativi</w:t>
        </w:r>
        <w:r w:rsidR="00367BB9">
          <w:rPr>
            <w:noProof/>
            <w:webHidden/>
          </w:rPr>
          <w:tab/>
        </w:r>
        <w:r w:rsidR="00367BB9">
          <w:rPr>
            <w:noProof/>
            <w:webHidden/>
          </w:rPr>
          <w:fldChar w:fldCharType="begin"/>
        </w:r>
        <w:r w:rsidR="00367BB9">
          <w:rPr>
            <w:noProof/>
            <w:webHidden/>
          </w:rPr>
          <w:instrText xml:space="preserve"> PAGEREF _Toc125018651 \h </w:instrText>
        </w:r>
        <w:r w:rsidR="00367BB9">
          <w:rPr>
            <w:noProof/>
            <w:webHidden/>
          </w:rPr>
        </w:r>
        <w:r w:rsidR="00367BB9">
          <w:rPr>
            <w:noProof/>
            <w:webHidden/>
          </w:rPr>
          <w:fldChar w:fldCharType="separate"/>
        </w:r>
        <w:r w:rsidR="00367BB9">
          <w:rPr>
            <w:noProof/>
            <w:webHidden/>
          </w:rPr>
          <w:t>68</w:t>
        </w:r>
        <w:r w:rsidR="00367BB9">
          <w:rPr>
            <w:noProof/>
            <w:webHidden/>
          </w:rPr>
          <w:fldChar w:fldCharType="end"/>
        </w:r>
      </w:hyperlink>
    </w:p>
    <w:p w14:paraId="787ADA4B" w14:textId="7D067110" w:rsidR="00367BB9" w:rsidRDefault="00000000">
      <w:pPr>
        <w:pStyle w:val="Sommario3"/>
        <w:rPr>
          <w:rFonts w:asciiTheme="minorHAnsi" w:eastAsiaTheme="minorEastAsia" w:hAnsiTheme="minorHAnsi" w:cstheme="minorBidi"/>
          <w:noProof/>
          <w:szCs w:val="22"/>
        </w:rPr>
      </w:pPr>
      <w:hyperlink w:anchor="_Toc125018652" w:history="1">
        <w:r w:rsidR="00367BB9" w:rsidRPr="00BA3603">
          <w:rPr>
            <w:rStyle w:val="Collegamentoipertestuale"/>
            <w:rFonts w:cs="Arial"/>
            <w:noProof/>
          </w:rPr>
          <w:t>Trasparenza e tracciabilità</w:t>
        </w:r>
        <w:r w:rsidR="00367BB9">
          <w:rPr>
            <w:noProof/>
            <w:webHidden/>
          </w:rPr>
          <w:tab/>
        </w:r>
        <w:r w:rsidR="00367BB9">
          <w:rPr>
            <w:noProof/>
            <w:webHidden/>
          </w:rPr>
          <w:fldChar w:fldCharType="begin"/>
        </w:r>
        <w:r w:rsidR="00367BB9">
          <w:rPr>
            <w:noProof/>
            <w:webHidden/>
          </w:rPr>
          <w:instrText xml:space="preserve"> PAGEREF _Toc125018652 \h </w:instrText>
        </w:r>
        <w:r w:rsidR="00367BB9">
          <w:rPr>
            <w:noProof/>
            <w:webHidden/>
          </w:rPr>
        </w:r>
        <w:r w:rsidR="00367BB9">
          <w:rPr>
            <w:noProof/>
            <w:webHidden/>
          </w:rPr>
          <w:fldChar w:fldCharType="separate"/>
        </w:r>
        <w:r w:rsidR="00367BB9">
          <w:rPr>
            <w:noProof/>
            <w:webHidden/>
          </w:rPr>
          <w:t>69</w:t>
        </w:r>
        <w:r w:rsidR="00367BB9">
          <w:rPr>
            <w:noProof/>
            <w:webHidden/>
          </w:rPr>
          <w:fldChar w:fldCharType="end"/>
        </w:r>
      </w:hyperlink>
    </w:p>
    <w:p w14:paraId="1C156D34" w14:textId="6619FC7A" w:rsidR="00367BB9" w:rsidRDefault="00000000">
      <w:pPr>
        <w:pStyle w:val="Sommario1"/>
        <w:tabs>
          <w:tab w:val="right" w:leader="dot" w:pos="8495"/>
        </w:tabs>
        <w:rPr>
          <w:rFonts w:asciiTheme="minorHAnsi" w:eastAsiaTheme="minorEastAsia" w:hAnsiTheme="minorHAnsi" w:cstheme="minorBidi"/>
          <w:noProof/>
          <w:szCs w:val="22"/>
        </w:rPr>
      </w:pPr>
      <w:hyperlink w:anchor="_Toc125018653" w:history="1">
        <w:r w:rsidR="00367BB9" w:rsidRPr="00BA3603">
          <w:rPr>
            <w:rStyle w:val="Collegamentoipertestuale"/>
            <w:rFonts w:cs="Arial"/>
            <w:noProof/>
          </w:rPr>
          <w:t>TITOLO IV – TRASPARENZA</w:t>
        </w:r>
        <w:r w:rsidR="00367BB9">
          <w:rPr>
            <w:noProof/>
            <w:webHidden/>
          </w:rPr>
          <w:tab/>
        </w:r>
        <w:r w:rsidR="00367BB9">
          <w:rPr>
            <w:noProof/>
            <w:webHidden/>
          </w:rPr>
          <w:fldChar w:fldCharType="begin"/>
        </w:r>
        <w:r w:rsidR="00367BB9">
          <w:rPr>
            <w:noProof/>
            <w:webHidden/>
          </w:rPr>
          <w:instrText xml:space="preserve"> PAGEREF _Toc125018653 \h </w:instrText>
        </w:r>
        <w:r w:rsidR="00367BB9">
          <w:rPr>
            <w:noProof/>
            <w:webHidden/>
          </w:rPr>
        </w:r>
        <w:r w:rsidR="00367BB9">
          <w:rPr>
            <w:noProof/>
            <w:webHidden/>
          </w:rPr>
          <w:fldChar w:fldCharType="separate"/>
        </w:r>
        <w:r w:rsidR="00367BB9">
          <w:rPr>
            <w:noProof/>
            <w:webHidden/>
          </w:rPr>
          <w:t>70</w:t>
        </w:r>
        <w:r w:rsidR="00367BB9">
          <w:rPr>
            <w:noProof/>
            <w:webHidden/>
          </w:rPr>
          <w:fldChar w:fldCharType="end"/>
        </w:r>
      </w:hyperlink>
    </w:p>
    <w:p w14:paraId="7D0B2467" w14:textId="67E1FFB3" w:rsidR="00367BB9" w:rsidRDefault="00000000">
      <w:pPr>
        <w:pStyle w:val="Sommario2"/>
        <w:tabs>
          <w:tab w:val="right" w:leader="dot" w:pos="8495"/>
        </w:tabs>
        <w:rPr>
          <w:rFonts w:asciiTheme="minorHAnsi" w:eastAsiaTheme="minorEastAsia" w:hAnsiTheme="minorHAnsi" w:cstheme="minorBidi"/>
          <w:noProof/>
          <w:szCs w:val="22"/>
        </w:rPr>
      </w:pPr>
      <w:hyperlink w:anchor="_Toc125018654" w:history="1">
        <w:r w:rsidR="00367BB9" w:rsidRPr="00BA3603">
          <w:rPr>
            <w:rStyle w:val="Collegamentoipertestuale"/>
            <w:rFonts w:cs="Arial"/>
            <w:bCs/>
            <w:noProof/>
          </w:rPr>
          <w:t>1. Gli atti della Trasparenza</w:t>
        </w:r>
        <w:r w:rsidR="00367BB9">
          <w:rPr>
            <w:noProof/>
            <w:webHidden/>
          </w:rPr>
          <w:tab/>
        </w:r>
        <w:r w:rsidR="00367BB9">
          <w:rPr>
            <w:noProof/>
            <w:webHidden/>
          </w:rPr>
          <w:fldChar w:fldCharType="begin"/>
        </w:r>
        <w:r w:rsidR="00367BB9">
          <w:rPr>
            <w:noProof/>
            <w:webHidden/>
          </w:rPr>
          <w:instrText xml:space="preserve"> PAGEREF _Toc125018654 \h </w:instrText>
        </w:r>
        <w:r w:rsidR="00367BB9">
          <w:rPr>
            <w:noProof/>
            <w:webHidden/>
          </w:rPr>
        </w:r>
        <w:r w:rsidR="00367BB9">
          <w:rPr>
            <w:noProof/>
            <w:webHidden/>
          </w:rPr>
          <w:fldChar w:fldCharType="separate"/>
        </w:r>
        <w:r w:rsidR="00367BB9">
          <w:rPr>
            <w:noProof/>
            <w:webHidden/>
          </w:rPr>
          <w:t>72</w:t>
        </w:r>
        <w:r w:rsidR="00367BB9">
          <w:rPr>
            <w:noProof/>
            <w:webHidden/>
          </w:rPr>
          <w:fldChar w:fldCharType="end"/>
        </w:r>
      </w:hyperlink>
    </w:p>
    <w:p w14:paraId="2F806C52" w14:textId="1CF01329" w:rsidR="00367BB9" w:rsidRDefault="00000000">
      <w:pPr>
        <w:pStyle w:val="Sommario2"/>
        <w:tabs>
          <w:tab w:val="right" w:leader="dot" w:pos="8495"/>
        </w:tabs>
        <w:rPr>
          <w:rFonts w:asciiTheme="minorHAnsi" w:eastAsiaTheme="minorEastAsia" w:hAnsiTheme="minorHAnsi" w:cstheme="minorBidi"/>
          <w:noProof/>
          <w:szCs w:val="22"/>
        </w:rPr>
      </w:pPr>
      <w:hyperlink w:anchor="_Toc125018655" w:history="1">
        <w:r w:rsidR="00367BB9" w:rsidRPr="00BA3603">
          <w:rPr>
            <w:rStyle w:val="Collegamentoipertestuale"/>
            <w:rFonts w:cs="Arial"/>
            <w:bCs/>
            <w:noProof/>
          </w:rPr>
          <w:t>2. I soggetti della Trasparenza</w:t>
        </w:r>
        <w:r w:rsidR="00367BB9">
          <w:rPr>
            <w:noProof/>
            <w:webHidden/>
          </w:rPr>
          <w:tab/>
        </w:r>
        <w:r w:rsidR="00367BB9">
          <w:rPr>
            <w:noProof/>
            <w:webHidden/>
          </w:rPr>
          <w:fldChar w:fldCharType="begin"/>
        </w:r>
        <w:r w:rsidR="00367BB9">
          <w:rPr>
            <w:noProof/>
            <w:webHidden/>
          </w:rPr>
          <w:instrText xml:space="preserve"> PAGEREF _Toc125018655 \h </w:instrText>
        </w:r>
        <w:r w:rsidR="00367BB9">
          <w:rPr>
            <w:noProof/>
            <w:webHidden/>
          </w:rPr>
        </w:r>
        <w:r w:rsidR="00367BB9">
          <w:rPr>
            <w:noProof/>
            <w:webHidden/>
          </w:rPr>
          <w:fldChar w:fldCharType="separate"/>
        </w:r>
        <w:r w:rsidR="00367BB9">
          <w:rPr>
            <w:noProof/>
            <w:webHidden/>
          </w:rPr>
          <w:t>74</w:t>
        </w:r>
        <w:r w:rsidR="00367BB9">
          <w:rPr>
            <w:noProof/>
            <w:webHidden/>
          </w:rPr>
          <w:fldChar w:fldCharType="end"/>
        </w:r>
      </w:hyperlink>
    </w:p>
    <w:p w14:paraId="6CC844A7" w14:textId="28D2DB46" w:rsidR="00367BB9" w:rsidRDefault="00000000">
      <w:pPr>
        <w:pStyle w:val="Sommario3"/>
        <w:rPr>
          <w:rFonts w:asciiTheme="minorHAnsi" w:eastAsiaTheme="minorEastAsia" w:hAnsiTheme="minorHAnsi" w:cstheme="minorBidi"/>
          <w:noProof/>
          <w:szCs w:val="22"/>
        </w:rPr>
      </w:pPr>
      <w:hyperlink w:anchor="_Toc125018656" w:history="1">
        <w:r w:rsidR="00367BB9" w:rsidRPr="00BA3603">
          <w:rPr>
            <w:rStyle w:val="Collegamentoipertestuale"/>
            <w:rFonts w:cs="Arial"/>
            <w:bCs/>
            <w:noProof/>
          </w:rPr>
          <w:t>2.1 Il Responsabile per la Trasparenza</w:t>
        </w:r>
        <w:r w:rsidR="00367BB9">
          <w:rPr>
            <w:noProof/>
            <w:webHidden/>
          </w:rPr>
          <w:tab/>
        </w:r>
        <w:r w:rsidR="00367BB9">
          <w:rPr>
            <w:noProof/>
            <w:webHidden/>
          </w:rPr>
          <w:fldChar w:fldCharType="begin"/>
        </w:r>
        <w:r w:rsidR="00367BB9">
          <w:rPr>
            <w:noProof/>
            <w:webHidden/>
          </w:rPr>
          <w:instrText xml:space="preserve"> PAGEREF _Toc125018656 \h </w:instrText>
        </w:r>
        <w:r w:rsidR="00367BB9">
          <w:rPr>
            <w:noProof/>
            <w:webHidden/>
          </w:rPr>
        </w:r>
        <w:r w:rsidR="00367BB9">
          <w:rPr>
            <w:noProof/>
            <w:webHidden/>
          </w:rPr>
          <w:fldChar w:fldCharType="separate"/>
        </w:r>
        <w:r w:rsidR="00367BB9">
          <w:rPr>
            <w:noProof/>
            <w:webHidden/>
          </w:rPr>
          <w:t>74</w:t>
        </w:r>
        <w:r w:rsidR="00367BB9">
          <w:rPr>
            <w:noProof/>
            <w:webHidden/>
          </w:rPr>
          <w:fldChar w:fldCharType="end"/>
        </w:r>
      </w:hyperlink>
    </w:p>
    <w:p w14:paraId="59FEA3B7" w14:textId="526065FC" w:rsidR="00367BB9" w:rsidRDefault="00000000">
      <w:pPr>
        <w:pStyle w:val="Sommario3"/>
        <w:rPr>
          <w:rFonts w:asciiTheme="minorHAnsi" w:eastAsiaTheme="minorEastAsia" w:hAnsiTheme="minorHAnsi" w:cstheme="minorBidi"/>
          <w:noProof/>
          <w:szCs w:val="22"/>
        </w:rPr>
      </w:pPr>
      <w:hyperlink w:anchor="_Toc125018657" w:history="1">
        <w:r w:rsidR="00367BB9" w:rsidRPr="00BA3603">
          <w:rPr>
            <w:rStyle w:val="Collegamentoipertestuale"/>
            <w:rFonts w:cs="Arial"/>
            <w:bCs/>
            <w:noProof/>
          </w:rPr>
          <w:t>2.2 I Dirigenti e i Responsabili dei vari settori</w:t>
        </w:r>
        <w:r w:rsidR="00367BB9">
          <w:rPr>
            <w:noProof/>
            <w:webHidden/>
          </w:rPr>
          <w:tab/>
        </w:r>
        <w:r w:rsidR="00367BB9">
          <w:rPr>
            <w:noProof/>
            <w:webHidden/>
          </w:rPr>
          <w:fldChar w:fldCharType="begin"/>
        </w:r>
        <w:r w:rsidR="00367BB9">
          <w:rPr>
            <w:noProof/>
            <w:webHidden/>
          </w:rPr>
          <w:instrText xml:space="preserve"> PAGEREF _Toc125018657 \h </w:instrText>
        </w:r>
        <w:r w:rsidR="00367BB9">
          <w:rPr>
            <w:noProof/>
            <w:webHidden/>
          </w:rPr>
        </w:r>
        <w:r w:rsidR="00367BB9">
          <w:rPr>
            <w:noProof/>
            <w:webHidden/>
          </w:rPr>
          <w:fldChar w:fldCharType="separate"/>
        </w:r>
        <w:r w:rsidR="00367BB9">
          <w:rPr>
            <w:noProof/>
            <w:webHidden/>
          </w:rPr>
          <w:t>74</w:t>
        </w:r>
        <w:r w:rsidR="00367BB9">
          <w:rPr>
            <w:noProof/>
            <w:webHidden/>
          </w:rPr>
          <w:fldChar w:fldCharType="end"/>
        </w:r>
      </w:hyperlink>
    </w:p>
    <w:p w14:paraId="18DB96CC" w14:textId="531A6640" w:rsidR="00367BB9" w:rsidRDefault="00000000">
      <w:pPr>
        <w:pStyle w:val="Sommario2"/>
        <w:tabs>
          <w:tab w:val="right" w:leader="dot" w:pos="8495"/>
        </w:tabs>
        <w:rPr>
          <w:rFonts w:asciiTheme="minorHAnsi" w:eastAsiaTheme="minorEastAsia" w:hAnsiTheme="minorHAnsi" w:cstheme="minorBidi"/>
          <w:noProof/>
          <w:szCs w:val="22"/>
        </w:rPr>
      </w:pPr>
      <w:hyperlink w:anchor="_Toc125018658" w:history="1">
        <w:r w:rsidR="00367BB9" w:rsidRPr="00BA3603">
          <w:rPr>
            <w:rStyle w:val="Collegamentoipertestuale"/>
            <w:rFonts w:cs="Arial"/>
            <w:noProof/>
          </w:rPr>
          <w:t>3. Definizione dei flussi e individuazione responsabili</w:t>
        </w:r>
        <w:r w:rsidR="00367BB9">
          <w:rPr>
            <w:noProof/>
            <w:webHidden/>
          </w:rPr>
          <w:tab/>
        </w:r>
        <w:r w:rsidR="00367BB9">
          <w:rPr>
            <w:noProof/>
            <w:webHidden/>
          </w:rPr>
          <w:fldChar w:fldCharType="begin"/>
        </w:r>
        <w:r w:rsidR="00367BB9">
          <w:rPr>
            <w:noProof/>
            <w:webHidden/>
          </w:rPr>
          <w:instrText xml:space="preserve"> PAGEREF _Toc125018658 \h </w:instrText>
        </w:r>
        <w:r w:rsidR="00367BB9">
          <w:rPr>
            <w:noProof/>
            <w:webHidden/>
          </w:rPr>
        </w:r>
        <w:r w:rsidR="00367BB9">
          <w:rPr>
            <w:noProof/>
            <w:webHidden/>
          </w:rPr>
          <w:fldChar w:fldCharType="separate"/>
        </w:r>
        <w:r w:rsidR="00367BB9">
          <w:rPr>
            <w:noProof/>
            <w:webHidden/>
          </w:rPr>
          <w:t>75</w:t>
        </w:r>
        <w:r w:rsidR="00367BB9">
          <w:rPr>
            <w:noProof/>
            <w:webHidden/>
          </w:rPr>
          <w:fldChar w:fldCharType="end"/>
        </w:r>
      </w:hyperlink>
    </w:p>
    <w:p w14:paraId="3B34D87E" w14:textId="38447D19" w:rsidR="00367BB9" w:rsidRDefault="00000000">
      <w:pPr>
        <w:pStyle w:val="Sommario2"/>
        <w:tabs>
          <w:tab w:val="right" w:leader="dot" w:pos="8495"/>
        </w:tabs>
        <w:rPr>
          <w:rFonts w:asciiTheme="minorHAnsi" w:eastAsiaTheme="minorEastAsia" w:hAnsiTheme="minorHAnsi" w:cstheme="minorBidi"/>
          <w:noProof/>
          <w:szCs w:val="22"/>
        </w:rPr>
      </w:pPr>
      <w:hyperlink w:anchor="_Toc125018659" w:history="1">
        <w:r w:rsidR="00367BB9" w:rsidRPr="00BA3603">
          <w:rPr>
            <w:rStyle w:val="Collegamentoipertestuale"/>
            <w:rFonts w:cs="Arial"/>
            <w:bCs/>
            <w:noProof/>
          </w:rPr>
          <w:t>4. Decorrenza e durata dell'obbligo di pubblicazione</w:t>
        </w:r>
        <w:r w:rsidR="00367BB9">
          <w:rPr>
            <w:noProof/>
            <w:webHidden/>
          </w:rPr>
          <w:tab/>
        </w:r>
        <w:r w:rsidR="00367BB9">
          <w:rPr>
            <w:noProof/>
            <w:webHidden/>
          </w:rPr>
          <w:fldChar w:fldCharType="begin"/>
        </w:r>
        <w:r w:rsidR="00367BB9">
          <w:rPr>
            <w:noProof/>
            <w:webHidden/>
          </w:rPr>
          <w:instrText xml:space="preserve"> PAGEREF _Toc125018659 \h </w:instrText>
        </w:r>
        <w:r w:rsidR="00367BB9">
          <w:rPr>
            <w:noProof/>
            <w:webHidden/>
          </w:rPr>
        </w:r>
        <w:r w:rsidR="00367BB9">
          <w:rPr>
            <w:noProof/>
            <w:webHidden/>
          </w:rPr>
          <w:fldChar w:fldCharType="separate"/>
        </w:r>
        <w:r w:rsidR="00367BB9">
          <w:rPr>
            <w:noProof/>
            <w:webHidden/>
          </w:rPr>
          <w:t>76</w:t>
        </w:r>
        <w:r w:rsidR="00367BB9">
          <w:rPr>
            <w:noProof/>
            <w:webHidden/>
          </w:rPr>
          <w:fldChar w:fldCharType="end"/>
        </w:r>
      </w:hyperlink>
    </w:p>
    <w:p w14:paraId="75621F14" w14:textId="565A7AE7" w:rsidR="00367BB9" w:rsidRDefault="00000000">
      <w:pPr>
        <w:pStyle w:val="Sommario2"/>
        <w:tabs>
          <w:tab w:val="right" w:leader="dot" w:pos="8495"/>
        </w:tabs>
        <w:rPr>
          <w:rFonts w:asciiTheme="minorHAnsi" w:eastAsiaTheme="minorEastAsia" w:hAnsiTheme="minorHAnsi" w:cstheme="minorBidi"/>
          <w:noProof/>
          <w:szCs w:val="22"/>
        </w:rPr>
      </w:pPr>
      <w:hyperlink w:anchor="_Toc125018660" w:history="1">
        <w:r w:rsidR="00367BB9" w:rsidRPr="00BA3603">
          <w:rPr>
            <w:rStyle w:val="Collegamentoipertestuale"/>
            <w:rFonts w:cs="Arial"/>
            <w:bCs/>
            <w:noProof/>
          </w:rPr>
          <w:t>5. Trasparenza e disciplina della tutela dei dati personali (Reg. UE 2016/679)</w:t>
        </w:r>
        <w:r w:rsidR="00367BB9">
          <w:rPr>
            <w:noProof/>
            <w:webHidden/>
          </w:rPr>
          <w:tab/>
        </w:r>
        <w:r w:rsidR="00367BB9">
          <w:rPr>
            <w:noProof/>
            <w:webHidden/>
          </w:rPr>
          <w:fldChar w:fldCharType="begin"/>
        </w:r>
        <w:r w:rsidR="00367BB9">
          <w:rPr>
            <w:noProof/>
            <w:webHidden/>
          </w:rPr>
          <w:instrText xml:space="preserve"> PAGEREF _Toc125018660 \h </w:instrText>
        </w:r>
        <w:r w:rsidR="00367BB9">
          <w:rPr>
            <w:noProof/>
            <w:webHidden/>
          </w:rPr>
        </w:r>
        <w:r w:rsidR="00367BB9">
          <w:rPr>
            <w:noProof/>
            <w:webHidden/>
          </w:rPr>
          <w:fldChar w:fldCharType="separate"/>
        </w:r>
        <w:r w:rsidR="00367BB9">
          <w:rPr>
            <w:noProof/>
            <w:webHidden/>
          </w:rPr>
          <w:t>76</w:t>
        </w:r>
        <w:r w:rsidR="00367BB9">
          <w:rPr>
            <w:noProof/>
            <w:webHidden/>
          </w:rPr>
          <w:fldChar w:fldCharType="end"/>
        </w:r>
      </w:hyperlink>
    </w:p>
    <w:p w14:paraId="504F4324" w14:textId="6221C9D0" w:rsidR="00367BB9" w:rsidRDefault="00000000">
      <w:pPr>
        <w:pStyle w:val="Sommario2"/>
        <w:tabs>
          <w:tab w:val="right" w:leader="dot" w:pos="8495"/>
        </w:tabs>
        <w:rPr>
          <w:rFonts w:asciiTheme="minorHAnsi" w:eastAsiaTheme="minorEastAsia" w:hAnsiTheme="minorHAnsi" w:cstheme="minorBidi"/>
          <w:noProof/>
          <w:szCs w:val="22"/>
        </w:rPr>
      </w:pPr>
      <w:hyperlink w:anchor="_Toc125018661" w:history="1">
        <w:r w:rsidR="00367BB9" w:rsidRPr="00BA3603">
          <w:rPr>
            <w:rStyle w:val="Collegamentoipertestuale"/>
            <w:rFonts w:cs="Arial"/>
            <w:noProof/>
          </w:rPr>
          <w:t>6. Accesso civico semplice e accesso civico generalizzato</w:t>
        </w:r>
        <w:r w:rsidR="00367BB9">
          <w:rPr>
            <w:noProof/>
            <w:webHidden/>
          </w:rPr>
          <w:tab/>
        </w:r>
        <w:r w:rsidR="00367BB9">
          <w:rPr>
            <w:noProof/>
            <w:webHidden/>
          </w:rPr>
          <w:fldChar w:fldCharType="begin"/>
        </w:r>
        <w:r w:rsidR="00367BB9">
          <w:rPr>
            <w:noProof/>
            <w:webHidden/>
          </w:rPr>
          <w:instrText xml:space="preserve"> PAGEREF _Toc125018661 \h </w:instrText>
        </w:r>
        <w:r w:rsidR="00367BB9">
          <w:rPr>
            <w:noProof/>
            <w:webHidden/>
          </w:rPr>
        </w:r>
        <w:r w:rsidR="00367BB9">
          <w:rPr>
            <w:noProof/>
            <w:webHidden/>
          </w:rPr>
          <w:fldChar w:fldCharType="separate"/>
        </w:r>
        <w:r w:rsidR="00367BB9">
          <w:rPr>
            <w:noProof/>
            <w:webHidden/>
          </w:rPr>
          <w:t>79</w:t>
        </w:r>
        <w:r w:rsidR="00367BB9">
          <w:rPr>
            <w:noProof/>
            <w:webHidden/>
          </w:rPr>
          <w:fldChar w:fldCharType="end"/>
        </w:r>
      </w:hyperlink>
    </w:p>
    <w:p w14:paraId="0BCFA61B" w14:textId="7CEB35D6" w:rsidR="00367BB9" w:rsidRDefault="00000000">
      <w:pPr>
        <w:pStyle w:val="Sommario2"/>
        <w:tabs>
          <w:tab w:val="right" w:leader="dot" w:pos="8495"/>
        </w:tabs>
        <w:rPr>
          <w:rFonts w:asciiTheme="minorHAnsi" w:eastAsiaTheme="minorEastAsia" w:hAnsiTheme="minorHAnsi" w:cstheme="minorBidi"/>
          <w:noProof/>
          <w:szCs w:val="22"/>
        </w:rPr>
      </w:pPr>
      <w:hyperlink w:anchor="_Toc125018662" w:history="1">
        <w:r w:rsidR="00367BB9" w:rsidRPr="00BA3603">
          <w:rPr>
            <w:rStyle w:val="Collegamentoipertestuale"/>
            <w:rFonts w:cs="Arial"/>
            <w:bCs/>
            <w:noProof/>
          </w:rPr>
          <w:t>7. Monitoraggio</w:t>
        </w:r>
        <w:r w:rsidR="00367BB9">
          <w:rPr>
            <w:noProof/>
            <w:webHidden/>
          </w:rPr>
          <w:tab/>
        </w:r>
        <w:r w:rsidR="00367BB9">
          <w:rPr>
            <w:noProof/>
            <w:webHidden/>
          </w:rPr>
          <w:fldChar w:fldCharType="begin"/>
        </w:r>
        <w:r w:rsidR="00367BB9">
          <w:rPr>
            <w:noProof/>
            <w:webHidden/>
          </w:rPr>
          <w:instrText xml:space="preserve"> PAGEREF _Toc125018662 \h </w:instrText>
        </w:r>
        <w:r w:rsidR="00367BB9">
          <w:rPr>
            <w:noProof/>
            <w:webHidden/>
          </w:rPr>
        </w:r>
        <w:r w:rsidR="00367BB9">
          <w:rPr>
            <w:noProof/>
            <w:webHidden/>
          </w:rPr>
          <w:fldChar w:fldCharType="separate"/>
        </w:r>
        <w:r w:rsidR="00367BB9">
          <w:rPr>
            <w:noProof/>
            <w:webHidden/>
          </w:rPr>
          <w:t>80</w:t>
        </w:r>
        <w:r w:rsidR="00367BB9">
          <w:rPr>
            <w:noProof/>
            <w:webHidden/>
          </w:rPr>
          <w:fldChar w:fldCharType="end"/>
        </w:r>
      </w:hyperlink>
    </w:p>
    <w:p w14:paraId="38240E1C" w14:textId="51A10CE0" w:rsidR="00367BB9" w:rsidRDefault="00000000">
      <w:pPr>
        <w:pStyle w:val="Sommario2"/>
        <w:tabs>
          <w:tab w:val="right" w:leader="dot" w:pos="8495"/>
        </w:tabs>
        <w:rPr>
          <w:rFonts w:asciiTheme="minorHAnsi" w:eastAsiaTheme="minorEastAsia" w:hAnsiTheme="minorHAnsi" w:cstheme="minorBidi"/>
          <w:noProof/>
          <w:szCs w:val="22"/>
        </w:rPr>
      </w:pPr>
      <w:hyperlink w:anchor="_Toc125018663" w:history="1">
        <w:r w:rsidR="00367BB9" w:rsidRPr="00BA3603">
          <w:rPr>
            <w:rStyle w:val="Collegamentoipertestuale"/>
            <w:rFonts w:cs="Arial"/>
            <w:bCs/>
            <w:noProof/>
          </w:rPr>
          <w:t>8. Sanzioni specifiche trasparenza</w:t>
        </w:r>
        <w:r w:rsidR="00367BB9">
          <w:rPr>
            <w:noProof/>
            <w:webHidden/>
          </w:rPr>
          <w:tab/>
        </w:r>
        <w:r w:rsidR="00367BB9">
          <w:rPr>
            <w:noProof/>
            <w:webHidden/>
          </w:rPr>
          <w:fldChar w:fldCharType="begin"/>
        </w:r>
        <w:r w:rsidR="00367BB9">
          <w:rPr>
            <w:noProof/>
            <w:webHidden/>
          </w:rPr>
          <w:instrText xml:space="preserve"> PAGEREF _Toc125018663 \h </w:instrText>
        </w:r>
        <w:r w:rsidR="00367BB9">
          <w:rPr>
            <w:noProof/>
            <w:webHidden/>
          </w:rPr>
        </w:r>
        <w:r w:rsidR="00367BB9">
          <w:rPr>
            <w:noProof/>
            <w:webHidden/>
          </w:rPr>
          <w:fldChar w:fldCharType="separate"/>
        </w:r>
        <w:r w:rsidR="00367BB9">
          <w:rPr>
            <w:noProof/>
            <w:webHidden/>
          </w:rPr>
          <w:t>81</w:t>
        </w:r>
        <w:r w:rsidR="00367BB9">
          <w:rPr>
            <w:noProof/>
            <w:webHidden/>
          </w:rPr>
          <w:fldChar w:fldCharType="end"/>
        </w:r>
      </w:hyperlink>
    </w:p>
    <w:p w14:paraId="5A3E19C4" w14:textId="27967F6F" w:rsidR="00367BB9" w:rsidRDefault="00000000">
      <w:pPr>
        <w:pStyle w:val="Sommario1"/>
        <w:tabs>
          <w:tab w:val="right" w:leader="dot" w:pos="8495"/>
        </w:tabs>
        <w:rPr>
          <w:rFonts w:asciiTheme="minorHAnsi" w:eastAsiaTheme="minorEastAsia" w:hAnsiTheme="minorHAnsi" w:cstheme="minorBidi"/>
          <w:noProof/>
          <w:szCs w:val="22"/>
        </w:rPr>
      </w:pPr>
      <w:hyperlink w:anchor="_Toc125018664" w:history="1">
        <w:r w:rsidR="00367BB9" w:rsidRPr="00BA3603">
          <w:rPr>
            <w:rStyle w:val="Collegamentoipertestuale"/>
            <w:rFonts w:cs="Arial"/>
            <w:bCs/>
            <w:noProof/>
          </w:rPr>
          <w:t>TITOLO V - SISTEMA DISCIPLINARE</w:t>
        </w:r>
        <w:r w:rsidR="00367BB9">
          <w:rPr>
            <w:noProof/>
            <w:webHidden/>
          </w:rPr>
          <w:tab/>
        </w:r>
        <w:r w:rsidR="00367BB9">
          <w:rPr>
            <w:noProof/>
            <w:webHidden/>
          </w:rPr>
          <w:fldChar w:fldCharType="begin"/>
        </w:r>
        <w:r w:rsidR="00367BB9">
          <w:rPr>
            <w:noProof/>
            <w:webHidden/>
          </w:rPr>
          <w:instrText xml:space="preserve"> PAGEREF _Toc125018664 \h </w:instrText>
        </w:r>
        <w:r w:rsidR="00367BB9">
          <w:rPr>
            <w:noProof/>
            <w:webHidden/>
          </w:rPr>
        </w:r>
        <w:r w:rsidR="00367BB9">
          <w:rPr>
            <w:noProof/>
            <w:webHidden/>
          </w:rPr>
          <w:fldChar w:fldCharType="separate"/>
        </w:r>
        <w:r w:rsidR="00367BB9">
          <w:rPr>
            <w:noProof/>
            <w:webHidden/>
          </w:rPr>
          <w:t>82</w:t>
        </w:r>
        <w:r w:rsidR="00367BB9">
          <w:rPr>
            <w:noProof/>
            <w:webHidden/>
          </w:rPr>
          <w:fldChar w:fldCharType="end"/>
        </w:r>
      </w:hyperlink>
    </w:p>
    <w:p w14:paraId="1B6F6CFD" w14:textId="4C840CAD" w:rsidR="00367BB9" w:rsidRDefault="00000000">
      <w:pPr>
        <w:pStyle w:val="Sommario2"/>
        <w:tabs>
          <w:tab w:val="right" w:leader="dot" w:pos="8495"/>
        </w:tabs>
        <w:rPr>
          <w:rFonts w:asciiTheme="minorHAnsi" w:eastAsiaTheme="minorEastAsia" w:hAnsiTheme="minorHAnsi" w:cstheme="minorBidi"/>
          <w:noProof/>
          <w:szCs w:val="22"/>
        </w:rPr>
      </w:pPr>
      <w:hyperlink w:anchor="_Toc125018665" w:history="1">
        <w:r w:rsidR="00367BB9" w:rsidRPr="00BA3603">
          <w:rPr>
            <w:rStyle w:val="Collegamentoipertestuale"/>
            <w:rFonts w:cs="Arial"/>
            <w:bCs/>
            <w:noProof/>
          </w:rPr>
          <w:t>1. Sanzioni</w:t>
        </w:r>
        <w:r w:rsidR="00367BB9">
          <w:rPr>
            <w:noProof/>
            <w:webHidden/>
          </w:rPr>
          <w:tab/>
        </w:r>
        <w:r w:rsidR="00367BB9">
          <w:rPr>
            <w:noProof/>
            <w:webHidden/>
          </w:rPr>
          <w:fldChar w:fldCharType="begin"/>
        </w:r>
        <w:r w:rsidR="00367BB9">
          <w:rPr>
            <w:noProof/>
            <w:webHidden/>
          </w:rPr>
          <w:instrText xml:space="preserve"> PAGEREF _Toc125018665 \h </w:instrText>
        </w:r>
        <w:r w:rsidR="00367BB9">
          <w:rPr>
            <w:noProof/>
            <w:webHidden/>
          </w:rPr>
        </w:r>
        <w:r w:rsidR="00367BB9">
          <w:rPr>
            <w:noProof/>
            <w:webHidden/>
          </w:rPr>
          <w:fldChar w:fldCharType="separate"/>
        </w:r>
        <w:r w:rsidR="00367BB9">
          <w:rPr>
            <w:noProof/>
            <w:webHidden/>
          </w:rPr>
          <w:t>82</w:t>
        </w:r>
        <w:r w:rsidR="00367BB9">
          <w:rPr>
            <w:noProof/>
            <w:webHidden/>
          </w:rPr>
          <w:fldChar w:fldCharType="end"/>
        </w:r>
      </w:hyperlink>
    </w:p>
    <w:p w14:paraId="1CB4F842" w14:textId="674A0129" w:rsidR="00367BB9" w:rsidRDefault="00000000">
      <w:pPr>
        <w:pStyle w:val="Sommario3"/>
        <w:rPr>
          <w:rFonts w:asciiTheme="minorHAnsi" w:eastAsiaTheme="minorEastAsia" w:hAnsiTheme="minorHAnsi" w:cstheme="minorBidi"/>
          <w:noProof/>
          <w:szCs w:val="22"/>
        </w:rPr>
      </w:pPr>
      <w:hyperlink w:anchor="_Toc125018666" w:history="1">
        <w:r w:rsidR="00367BB9" w:rsidRPr="00BA3603">
          <w:rPr>
            <w:rStyle w:val="Collegamentoipertestuale"/>
            <w:rFonts w:cs="Arial"/>
            <w:noProof/>
          </w:rPr>
          <w:t>1.1 Le sanzioni avverso i lavoratori</w:t>
        </w:r>
        <w:r w:rsidR="00367BB9">
          <w:rPr>
            <w:noProof/>
            <w:webHidden/>
          </w:rPr>
          <w:tab/>
        </w:r>
        <w:r w:rsidR="00367BB9">
          <w:rPr>
            <w:noProof/>
            <w:webHidden/>
          </w:rPr>
          <w:fldChar w:fldCharType="begin"/>
        </w:r>
        <w:r w:rsidR="00367BB9">
          <w:rPr>
            <w:noProof/>
            <w:webHidden/>
          </w:rPr>
          <w:instrText xml:space="preserve"> PAGEREF _Toc125018666 \h </w:instrText>
        </w:r>
        <w:r w:rsidR="00367BB9">
          <w:rPr>
            <w:noProof/>
            <w:webHidden/>
          </w:rPr>
        </w:r>
        <w:r w:rsidR="00367BB9">
          <w:rPr>
            <w:noProof/>
            <w:webHidden/>
          </w:rPr>
          <w:fldChar w:fldCharType="separate"/>
        </w:r>
        <w:r w:rsidR="00367BB9">
          <w:rPr>
            <w:noProof/>
            <w:webHidden/>
          </w:rPr>
          <w:t>82</w:t>
        </w:r>
        <w:r w:rsidR="00367BB9">
          <w:rPr>
            <w:noProof/>
            <w:webHidden/>
          </w:rPr>
          <w:fldChar w:fldCharType="end"/>
        </w:r>
      </w:hyperlink>
    </w:p>
    <w:p w14:paraId="65A4C75A" w14:textId="15392C30" w:rsidR="00367BB9" w:rsidRDefault="00000000">
      <w:pPr>
        <w:pStyle w:val="Sommario3"/>
        <w:rPr>
          <w:rFonts w:asciiTheme="minorHAnsi" w:eastAsiaTheme="minorEastAsia" w:hAnsiTheme="minorHAnsi" w:cstheme="minorBidi"/>
          <w:noProof/>
          <w:szCs w:val="22"/>
        </w:rPr>
      </w:pPr>
      <w:hyperlink w:anchor="_Toc125018667" w:history="1">
        <w:r w:rsidR="00367BB9" w:rsidRPr="00BA3603">
          <w:rPr>
            <w:rStyle w:val="Collegamentoipertestuale"/>
            <w:rFonts w:cs="Arial"/>
            <w:bCs/>
            <w:noProof/>
          </w:rPr>
          <w:t>1.2 Misure nei confronti dei Dirigenti</w:t>
        </w:r>
        <w:r w:rsidR="00367BB9">
          <w:rPr>
            <w:noProof/>
            <w:webHidden/>
          </w:rPr>
          <w:tab/>
        </w:r>
        <w:r w:rsidR="00367BB9">
          <w:rPr>
            <w:noProof/>
            <w:webHidden/>
          </w:rPr>
          <w:fldChar w:fldCharType="begin"/>
        </w:r>
        <w:r w:rsidR="00367BB9">
          <w:rPr>
            <w:noProof/>
            <w:webHidden/>
          </w:rPr>
          <w:instrText xml:space="preserve"> PAGEREF _Toc125018667 \h </w:instrText>
        </w:r>
        <w:r w:rsidR="00367BB9">
          <w:rPr>
            <w:noProof/>
            <w:webHidden/>
          </w:rPr>
        </w:r>
        <w:r w:rsidR="00367BB9">
          <w:rPr>
            <w:noProof/>
            <w:webHidden/>
          </w:rPr>
          <w:fldChar w:fldCharType="separate"/>
        </w:r>
        <w:r w:rsidR="00367BB9">
          <w:rPr>
            <w:noProof/>
            <w:webHidden/>
          </w:rPr>
          <w:t>83</w:t>
        </w:r>
        <w:r w:rsidR="00367BB9">
          <w:rPr>
            <w:noProof/>
            <w:webHidden/>
          </w:rPr>
          <w:fldChar w:fldCharType="end"/>
        </w:r>
      </w:hyperlink>
    </w:p>
    <w:p w14:paraId="7D80BD8E" w14:textId="7B057100" w:rsidR="00367BB9" w:rsidRDefault="00000000">
      <w:pPr>
        <w:pStyle w:val="Sommario3"/>
        <w:rPr>
          <w:rFonts w:asciiTheme="minorHAnsi" w:eastAsiaTheme="minorEastAsia" w:hAnsiTheme="minorHAnsi" w:cstheme="minorBidi"/>
          <w:noProof/>
          <w:szCs w:val="22"/>
        </w:rPr>
      </w:pPr>
      <w:hyperlink w:anchor="_Toc125018668" w:history="1">
        <w:r w:rsidR="00367BB9" w:rsidRPr="00BA3603">
          <w:rPr>
            <w:rStyle w:val="Collegamentoipertestuale"/>
            <w:rFonts w:cs="Arial"/>
            <w:bCs/>
            <w:noProof/>
          </w:rPr>
          <w:t>1.3 Misure nei confronti degli Amministratori e Sindaci</w:t>
        </w:r>
        <w:r w:rsidR="00367BB9">
          <w:rPr>
            <w:noProof/>
            <w:webHidden/>
          </w:rPr>
          <w:tab/>
        </w:r>
        <w:r w:rsidR="00367BB9">
          <w:rPr>
            <w:noProof/>
            <w:webHidden/>
          </w:rPr>
          <w:fldChar w:fldCharType="begin"/>
        </w:r>
        <w:r w:rsidR="00367BB9">
          <w:rPr>
            <w:noProof/>
            <w:webHidden/>
          </w:rPr>
          <w:instrText xml:space="preserve"> PAGEREF _Toc125018668 \h </w:instrText>
        </w:r>
        <w:r w:rsidR="00367BB9">
          <w:rPr>
            <w:noProof/>
            <w:webHidden/>
          </w:rPr>
        </w:r>
        <w:r w:rsidR="00367BB9">
          <w:rPr>
            <w:noProof/>
            <w:webHidden/>
          </w:rPr>
          <w:fldChar w:fldCharType="separate"/>
        </w:r>
        <w:r w:rsidR="00367BB9">
          <w:rPr>
            <w:noProof/>
            <w:webHidden/>
          </w:rPr>
          <w:t>83</w:t>
        </w:r>
        <w:r w:rsidR="00367BB9">
          <w:rPr>
            <w:noProof/>
            <w:webHidden/>
          </w:rPr>
          <w:fldChar w:fldCharType="end"/>
        </w:r>
      </w:hyperlink>
    </w:p>
    <w:p w14:paraId="4EF4E613" w14:textId="29B86D79" w:rsidR="00367BB9" w:rsidRDefault="00000000">
      <w:pPr>
        <w:pStyle w:val="Sommario3"/>
        <w:rPr>
          <w:rFonts w:asciiTheme="minorHAnsi" w:eastAsiaTheme="minorEastAsia" w:hAnsiTheme="minorHAnsi" w:cstheme="minorBidi"/>
          <w:noProof/>
          <w:szCs w:val="22"/>
        </w:rPr>
      </w:pPr>
      <w:hyperlink w:anchor="_Toc125018669" w:history="1">
        <w:r w:rsidR="00367BB9" w:rsidRPr="00BA3603">
          <w:rPr>
            <w:rStyle w:val="Collegamentoipertestuale"/>
            <w:rFonts w:cs="Arial"/>
            <w:bCs/>
            <w:noProof/>
          </w:rPr>
          <w:t>1.4 Misure nei confronti del RPCT</w:t>
        </w:r>
        <w:r w:rsidR="00367BB9">
          <w:rPr>
            <w:noProof/>
            <w:webHidden/>
          </w:rPr>
          <w:tab/>
        </w:r>
        <w:r w:rsidR="00367BB9">
          <w:rPr>
            <w:noProof/>
            <w:webHidden/>
          </w:rPr>
          <w:fldChar w:fldCharType="begin"/>
        </w:r>
        <w:r w:rsidR="00367BB9">
          <w:rPr>
            <w:noProof/>
            <w:webHidden/>
          </w:rPr>
          <w:instrText xml:space="preserve"> PAGEREF _Toc125018669 \h </w:instrText>
        </w:r>
        <w:r w:rsidR="00367BB9">
          <w:rPr>
            <w:noProof/>
            <w:webHidden/>
          </w:rPr>
        </w:r>
        <w:r w:rsidR="00367BB9">
          <w:rPr>
            <w:noProof/>
            <w:webHidden/>
          </w:rPr>
          <w:fldChar w:fldCharType="separate"/>
        </w:r>
        <w:r w:rsidR="00367BB9">
          <w:rPr>
            <w:noProof/>
            <w:webHidden/>
          </w:rPr>
          <w:t>83</w:t>
        </w:r>
        <w:r w:rsidR="00367BB9">
          <w:rPr>
            <w:noProof/>
            <w:webHidden/>
          </w:rPr>
          <w:fldChar w:fldCharType="end"/>
        </w:r>
      </w:hyperlink>
    </w:p>
    <w:p w14:paraId="242B398D" w14:textId="6497EA87" w:rsidR="00367BB9" w:rsidRDefault="00000000">
      <w:pPr>
        <w:pStyle w:val="Sommario3"/>
        <w:rPr>
          <w:rFonts w:asciiTheme="minorHAnsi" w:eastAsiaTheme="minorEastAsia" w:hAnsiTheme="minorHAnsi" w:cstheme="minorBidi"/>
          <w:noProof/>
          <w:szCs w:val="22"/>
        </w:rPr>
      </w:pPr>
      <w:hyperlink w:anchor="_Toc125018670" w:history="1">
        <w:r w:rsidR="00367BB9" w:rsidRPr="00BA3603">
          <w:rPr>
            <w:rStyle w:val="Collegamentoipertestuale"/>
            <w:rFonts w:cs="Arial"/>
            <w:bCs/>
            <w:noProof/>
          </w:rPr>
          <w:t>1.5 Misure nei confronti di partner commerciali, consulenti o altri soggetti aventi rapporti contrattuali con la Società</w:t>
        </w:r>
        <w:r w:rsidR="00367BB9">
          <w:rPr>
            <w:noProof/>
            <w:webHidden/>
          </w:rPr>
          <w:tab/>
        </w:r>
        <w:r w:rsidR="00367BB9">
          <w:rPr>
            <w:noProof/>
            <w:webHidden/>
          </w:rPr>
          <w:fldChar w:fldCharType="begin"/>
        </w:r>
        <w:r w:rsidR="00367BB9">
          <w:rPr>
            <w:noProof/>
            <w:webHidden/>
          </w:rPr>
          <w:instrText xml:space="preserve"> PAGEREF _Toc125018670 \h </w:instrText>
        </w:r>
        <w:r w:rsidR="00367BB9">
          <w:rPr>
            <w:noProof/>
            <w:webHidden/>
          </w:rPr>
        </w:r>
        <w:r w:rsidR="00367BB9">
          <w:rPr>
            <w:noProof/>
            <w:webHidden/>
          </w:rPr>
          <w:fldChar w:fldCharType="separate"/>
        </w:r>
        <w:r w:rsidR="00367BB9">
          <w:rPr>
            <w:noProof/>
            <w:webHidden/>
          </w:rPr>
          <w:t>83</w:t>
        </w:r>
        <w:r w:rsidR="00367BB9">
          <w:rPr>
            <w:noProof/>
            <w:webHidden/>
          </w:rPr>
          <w:fldChar w:fldCharType="end"/>
        </w:r>
      </w:hyperlink>
    </w:p>
    <w:p w14:paraId="294B971D" w14:textId="1102CCCA" w:rsidR="00367BB9" w:rsidRDefault="00000000">
      <w:pPr>
        <w:pStyle w:val="Sommario1"/>
        <w:tabs>
          <w:tab w:val="right" w:leader="dot" w:pos="8495"/>
        </w:tabs>
        <w:rPr>
          <w:rFonts w:asciiTheme="minorHAnsi" w:eastAsiaTheme="minorEastAsia" w:hAnsiTheme="minorHAnsi" w:cstheme="minorBidi"/>
          <w:noProof/>
          <w:szCs w:val="22"/>
        </w:rPr>
      </w:pPr>
      <w:hyperlink w:anchor="_Toc125018671" w:history="1">
        <w:r w:rsidR="00367BB9" w:rsidRPr="00BA3603">
          <w:rPr>
            <w:rStyle w:val="Collegamentoipertestuale"/>
            <w:rFonts w:cs="Arial"/>
            <w:noProof/>
          </w:rPr>
          <w:t>CRONOPROGRAMMA</w:t>
        </w:r>
        <w:r w:rsidR="00367BB9">
          <w:rPr>
            <w:noProof/>
            <w:webHidden/>
          </w:rPr>
          <w:tab/>
        </w:r>
        <w:r w:rsidR="00367BB9">
          <w:rPr>
            <w:noProof/>
            <w:webHidden/>
          </w:rPr>
          <w:fldChar w:fldCharType="begin"/>
        </w:r>
        <w:r w:rsidR="00367BB9">
          <w:rPr>
            <w:noProof/>
            <w:webHidden/>
          </w:rPr>
          <w:instrText xml:space="preserve"> PAGEREF _Toc125018671 \h </w:instrText>
        </w:r>
        <w:r w:rsidR="00367BB9">
          <w:rPr>
            <w:noProof/>
            <w:webHidden/>
          </w:rPr>
        </w:r>
        <w:r w:rsidR="00367BB9">
          <w:rPr>
            <w:noProof/>
            <w:webHidden/>
          </w:rPr>
          <w:fldChar w:fldCharType="separate"/>
        </w:r>
        <w:r w:rsidR="00367BB9">
          <w:rPr>
            <w:noProof/>
            <w:webHidden/>
          </w:rPr>
          <w:t>84</w:t>
        </w:r>
        <w:r w:rsidR="00367BB9">
          <w:rPr>
            <w:noProof/>
            <w:webHidden/>
          </w:rPr>
          <w:fldChar w:fldCharType="end"/>
        </w:r>
      </w:hyperlink>
    </w:p>
    <w:p w14:paraId="53F0F28D" w14:textId="16B70CD4" w:rsidR="00367BB9" w:rsidRDefault="00000000">
      <w:pPr>
        <w:pStyle w:val="Sommario1"/>
        <w:tabs>
          <w:tab w:val="right" w:leader="dot" w:pos="8495"/>
        </w:tabs>
        <w:rPr>
          <w:rFonts w:asciiTheme="minorHAnsi" w:eastAsiaTheme="minorEastAsia" w:hAnsiTheme="minorHAnsi" w:cstheme="minorBidi"/>
          <w:noProof/>
          <w:szCs w:val="22"/>
        </w:rPr>
      </w:pPr>
      <w:hyperlink w:anchor="_Toc125018672" w:history="1">
        <w:r w:rsidR="00367BB9" w:rsidRPr="00BA3603">
          <w:rPr>
            <w:rStyle w:val="Collegamentoipertestuale"/>
            <w:rFonts w:cs="Arial"/>
            <w:noProof/>
          </w:rPr>
          <w:t>ENTRATA IN VIGORE E DIVULGAZIONE</w:t>
        </w:r>
        <w:r w:rsidR="00367BB9">
          <w:rPr>
            <w:noProof/>
            <w:webHidden/>
          </w:rPr>
          <w:tab/>
        </w:r>
        <w:r w:rsidR="00367BB9">
          <w:rPr>
            <w:noProof/>
            <w:webHidden/>
          </w:rPr>
          <w:fldChar w:fldCharType="begin"/>
        </w:r>
        <w:r w:rsidR="00367BB9">
          <w:rPr>
            <w:noProof/>
            <w:webHidden/>
          </w:rPr>
          <w:instrText xml:space="preserve"> PAGEREF _Toc125018672 \h </w:instrText>
        </w:r>
        <w:r w:rsidR="00367BB9">
          <w:rPr>
            <w:noProof/>
            <w:webHidden/>
          </w:rPr>
        </w:r>
        <w:r w:rsidR="00367BB9">
          <w:rPr>
            <w:noProof/>
            <w:webHidden/>
          </w:rPr>
          <w:fldChar w:fldCharType="separate"/>
        </w:r>
        <w:r w:rsidR="00367BB9">
          <w:rPr>
            <w:noProof/>
            <w:webHidden/>
          </w:rPr>
          <w:t>85</w:t>
        </w:r>
        <w:r w:rsidR="00367BB9">
          <w:rPr>
            <w:noProof/>
            <w:webHidden/>
          </w:rPr>
          <w:fldChar w:fldCharType="end"/>
        </w:r>
      </w:hyperlink>
    </w:p>
    <w:p w14:paraId="5D95DBD8" w14:textId="435CFEBE" w:rsidR="00367BB9" w:rsidRDefault="00000000">
      <w:pPr>
        <w:pStyle w:val="Sommario1"/>
        <w:tabs>
          <w:tab w:val="right" w:leader="dot" w:pos="8495"/>
        </w:tabs>
        <w:rPr>
          <w:rFonts w:asciiTheme="minorHAnsi" w:eastAsiaTheme="minorEastAsia" w:hAnsiTheme="minorHAnsi" w:cstheme="minorBidi"/>
          <w:noProof/>
          <w:szCs w:val="22"/>
        </w:rPr>
      </w:pPr>
      <w:hyperlink w:anchor="_Toc125018673" w:history="1">
        <w:r w:rsidR="00367BB9" w:rsidRPr="00BA3603">
          <w:rPr>
            <w:rStyle w:val="Collegamentoipertestuale"/>
            <w:rFonts w:cs="Arial"/>
            <w:bCs/>
            <w:noProof/>
          </w:rPr>
          <w:t>ALLEGATI</w:t>
        </w:r>
        <w:r w:rsidR="00367BB9">
          <w:rPr>
            <w:noProof/>
            <w:webHidden/>
          </w:rPr>
          <w:tab/>
        </w:r>
        <w:r w:rsidR="00367BB9">
          <w:rPr>
            <w:noProof/>
            <w:webHidden/>
          </w:rPr>
          <w:fldChar w:fldCharType="begin"/>
        </w:r>
        <w:r w:rsidR="00367BB9">
          <w:rPr>
            <w:noProof/>
            <w:webHidden/>
          </w:rPr>
          <w:instrText xml:space="preserve"> PAGEREF _Toc125018673 \h </w:instrText>
        </w:r>
        <w:r w:rsidR="00367BB9">
          <w:rPr>
            <w:noProof/>
            <w:webHidden/>
          </w:rPr>
        </w:r>
        <w:r w:rsidR="00367BB9">
          <w:rPr>
            <w:noProof/>
            <w:webHidden/>
          </w:rPr>
          <w:fldChar w:fldCharType="separate"/>
        </w:r>
        <w:r w:rsidR="00367BB9">
          <w:rPr>
            <w:noProof/>
            <w:webHidden/>
          </w:rPr>
          <w:t>85</w:t>
        </w:r>
        <w:r w:rsidR="00367BB9">
          <w:rPr>
            <w:noProof/>
            <w:webHidden/>
          </w:rPr>
          <w:fldChar w:fldCharType="end"/>
        </w:r>
      </w:hyperlink>
    </w:p>
    <w:p w14:paraId="45E4E0F0" w14:textId="591FD864" w:rsidR="00CD39C7" w:rsidRDefault="00C86FB0" w:rsidP="000C413D">
      <w:pPr>
        <w:spacing w:line="360" w:lineRule="auto"/>
        <w:rPr>
          <w:rFonts w:cs="Arial"/>
          <w:color w:val="374C80" w:themeColor="accent1" w:themeShade="BF"/>
          <w:szCs w:val="22"/>
        </w:rPr>
      </w:pPr>
      <w:r>
        <w:rPr>
          <w:rFonts w:cs="Arial"/>
          <w:color w:val="374C80" w:themeColor="accent1" w:themeShade="BF"/>
          <w:szCs w:val="22"/>
        </w:rPr>
        <w:fldChar w:fldCharType="end"/>
      </w:r>
    </w:p>
    <w:p w14:paraId="78962C87" w14:textId="77777777" w:rsidR="00CD39C7" w:rsidRDefault="00CD39C7" w:rsidP="000C413D">
      <w:pPr>
        <w:overflowPunct/>
        <w:autoSpaceDE/>
        <w:autoSpaceDN/>
        <w:adjustRightInd/>
        <w:spacing w:line="360" w:lineRule="auto"/>
        <w:jc w:val="left"/>
        <w:textAlignment w:val="auto"/>
        <w:rPr>
          <w:rFonts w:cs="Arial"/>
          <w:color w:val="374C80" w:themeColor="accent1" w:themeShade="BF"/>
          <w:szCs w:val="22"/>
        </w:rPr>
      </w:pPr>
      <w:r>
        <w:rPr>
          <w:rFonts w:cs="Arial"/>
          <w:color w:val="374C80" w:themeColor="accent1" w:themeShade="BF"/>
          <w:szCs w:val="22"/>
        </w:rPr>
        <w:br w:type="page"/>
      </w:r>
    </w:p>
    <w:p w14:paraId="343732FA" w14:textId="3384C49D" w:rsidR="004827D6" w:rsidRPr="001B1950" w:rsidRDefault="004827D6" w:rsidP="004F5DE4">
      <w:pPr>
        <w:pStyle w:val="Titolo1"/>
        <w:spacing w:before="0"/>
        <w:rPr>
          <w:rFonts w:cs="Arial"/>
          <w:bCs/>
          <w:szCs w:val="22"/>
        </w:rPr>
      </w:pPr>
      <w:bookmarkStart w:id="0" w:name="_Toc65771453"/>
      <w:bookmarkStart w:id="1" w:name="_Toc65771495"/>
      <w:bookmarkStart w:id="2" w:name="_Toc125018606"/>
      <w:r w:rsidRPr="001B1950">
        <w:rPr>
          <w:rFonts w:cs="Arial"/>
          <w:bCs/>
          <w:szCs w:val="22"/>
        </w:rPr>
        <w:lastRenderedPageBreak/>
        <w:t>TITOLO I</w:t>
      </w:r>
      <w:bookmarkEnd w:id="0"/>
      <w:bookmarkEnd w:id="1"/>
      <w:r w:rsidR="004F5DE4">
        <w:rPr>
          <w:rFonts w:cs="Arial"/>
          <w:bCs/>
          <w:szCs w:val="22"/>
        </w:rPr>
        <w:t xml:space="preserve"> – PIANO TRIENNALE DI PREVENZIONE DELLA CORRUZIONE E DELLA TRASPARENZA 2023-2025</w:t>
      </w:r>
      <w:bookmarkEnd w:id="2"/>
    </w:p>
    <w:p w14:paraId="44AB6514" w14:textId="77777777" w:rsidR="004827D6" w:rsidRPr="001B1950" w:rsidRDefault="004827D6" w:rsidP="000C413D">
      <w:pPr>
        <w:pStyle w:val="Titolo2"/>
        <w:spacing w:before="0" w:line="360" w:lineRule="auto"/>
        <w:rPr>
          <w:rFonts w:cs="Arial"/>
          <w:bCs/>
          <w:szCs w:val="22"/>
        </w:rPr>
      </w:pPr>
      <w:bookmarkStart w:id="3" w:name="_Toc65771454"/>
      <w:bookmarkStart w:id="4" w:name="_Toc65771496"/>
      <w:bookmarkStart w:id="5" w:name="_Toc125018607"/>
      <w:r w:rsidRPr="001B1950">
        <w:rPr>
          <w:rFonts w:cs="Arial"/>
          <w:bCs/>
          <w:szCs w:val="22"/>
        </w:rPr>
        <w:t>1. Premessa</w:t>
      </w:r>
      <w:bookmarkEnd w:id="3"/>
      <w:bookmarkEnd w:id="4"/>
      <w:bookmarkEnd w:id="5"/>
    </w:p>
    <w:p w14:paraId="7E519C4F" w14:textId="3E851917" w:rsidR="004827D6" w:rsidRPr="004C15D0" w:rsidRDefault="00AE4070" w:rsidP="000C413D">
      <w:pPr>
        <w:spacing w:line="360" w:lineRule="auto"/>
        <w:rPr>
          <w:rFonts w:cs="Arial"/>
          <w:szCs w:val="22"/>
        </w:rPr>
      </w:pPr>
      <w:r>
        <w:rPr>
          <w:rFonts w:cs="Arial"/>
          <w:szCs w:val="22"/>
        </w:rPr>
        <w:t>I</w:t>
      </w:r>
      <w:r w:rsidR="004827D6" w:rsidRPr="004C15D0">
        <w:rPr>
          <w:rFonts w:cs="Arial"/>
          <w:szCs w:val="22"/>
        </w:rPr>
        <w:t>l PNA 2019,</w:t>
      </w:r>
      <w:r>
        <w:rPr>
          <w:rFonts w:cs="Arial"/>
          <w:szCs w:val="22"/>
        </w:rPr>
        <w:t xml:space="preserve"> approvato c</w:t>
      </w:r>
      <w:r w:rsidRPr="004C15D0">
        <w:rPr>
          <w:rFonts w:cs="Arial"/>
          <w:szCs w:val="22"/>
        </w:rPr>
        <w:t xml:space="preserve">on </w:t>
      </w:r>
      <w:r w:rsidR="0067133B">
        <w:rPr>
          <w:rFonts w:cs="Arial"/>
          <w:szCs w:val="22"/>
        </w:rPr>
        <w:t>d</w:t>
      </w:r>
      <w:r w:rsidRPr="004C15D0">
        <w:rPr>
          <w:rFonts w:cs="Arial"/>
          <w:szCs w:val="22"/>
        </w:rPr>
        <w:t>elibera n. 1064 del 13 novembre 2019</w:t>
      </w:r>
      <w:r>
        <w:rPr>
          <w:rFonts w:cs="Arial"/>
          <w:szCs w:val="22"/>
        </w:rPr>
        <w:t xml:space="preserve">, costituisce </w:t>
      </w:r>
      <w:r w:rsidR="004827D6" w:rsidRPr="004C15D0">
        <w:rPr>
          <w:rFonts w:cs="Arial"/>
          <w:szCs w:val="22"/>
        </w:rPr>
        <w:t xml:space="preserve">atto di indirizzo per l’applicazione della normativa in materia di prevenzione della corruzione e trasparenza, come previsto dall’art. 1, co. 2-bis, della </w:t>
      </w:r>
      <w:r w:rsidR="009541F5">
        <w:rPr>
          <w:rFonts w:cs="Arial"/>
          <w:szCs w:val="22"/>
        </w:rPr>
        <w:t>l</w:t>
      </w:r>
      <w:r w:rsidR="009E6948">
        <w:rPr>
          <w:rFonts w:cs="Arial"/>
          <w:szCs w:val="22"/>
        </w:rPr>
        <w:t>egge</w:t>
      </w:r>
      <w:r w:rsidR="004827D6" w:rsidRPr="004C15D0">
        <w:rPr>
          <w:rFonts w:cs="Arial"/>
          <w:szCs w:val="22"/>
        </w:rPr>
        <w:t xml:space="preserve"> n. 190/2012.</w:t>
      </w:r>
    </w:p>
    <w:p w14:paraId="1BE6800F" w14:textId="77777777" w:rsidR="004827D6" w:rsidRPr="004C15D0" w:rsidRDefault="004827D6" w:rsidP="000C413D">
      <w:pPr>
        <w:spacing w:line="360" w:lineRule="auto"/>
        <w:rPr>
          <w:rFonts w:cs="Arial"/>
          <w:szCs w:val="22"/>
        </w:rPr>
      </w:pPr>
      <w:r w:rsidRPr="004C15D0">
        <w:rPr>
          <w:rFonts w:cs="Arial"/>
          <w:szCs w:val="22"/>
        </w:rPr>
        <w:t xml:space="preserve">Le indicazioni del PNA </w:t>
      </w:r>
      <w:r w:rsidR="00AE4070">
        <w:rPr>
          <w:rFonts w:cs="Arial"/>
          <w:szCs w:val="22"/>
        </w:rPr>
        <w:t xml:space="preserve">2019, </w:t>
      </w:r>
      <w:r w:rsidRPr="004C15D0">
        <w:rPr>
          <w:rFonts w:cs="Arial"/>
          <w:szCs w:val="22"/>
        </w:rPr>
        <w:t>per la predisposizione del PTPCT, non devono comportare l’introduzione di adempimenti e controlli formali</w:t>
      </w:r>
      <w:r w:rsidR="00E64458">
        <w:rPr>
          <w:rFonts w:cs="Arial"/>
          <w:szCs w:val="22"/>
        </w:rPr>
        <w:t>,</w:t>
      </w:r>
      <w:r w:rsidRPr="004C15D0">
        <w:rPr>
          <w:rFonts w:cs="Arial"/>
          <w:szCs w:val="22"/>
        </w:rPr>
        <w:t xml:space="preserve"> con conseguente aggravio burocratico</w:t>
      </w:r>
      <w:r w:rsidR="00E64458">
        <w:rPr>
          <w:rFonts w:cs="Arial"/>
          <w:szCs w:val="22"/>
        </w:rPr>
        <w:t>,</w:t>
      </w:r>
      <w:r w:rsidRPr="004C15D0">
        <w:rPr>
          <w:rFonts w:cs="Arial"/>
          <w:szCs w:val="22"/>
        </w:rPr>
        <w:t xml:space="preserve"> ma devono favorire un processo sostanziale in un’ottica di ottimizzazione e maggiore razionalizzazione dell’organizzazione e delle attività, per il perseguimento dei fini istituzionali secondo i principi di efficacia, efficienza ed economicità.</w:t>
      </w:r>
    </w:p>
    <w:p w14:paraId="74CB6E94" w14:textId="77777777" w:rsidR="004827D6" w:rsidRPr="004C15D0" w:rsidRDefault="004827D6" w:rsidP="000C413D">
      <w:pPr>
        <w:spacing w:line="360" w:lineRule="auto"/>
        <w:rPr>
          <w:rFonts w:cs="Arial"/>
          <w:szCs w:val="22"/>
        </w:rPr>
      </w:pPr>
      <w:r w:rsidRPr="004C15D0">
        <w:rPr>
          <w:rFonts w:cs="Arial"/>
          <w:szCs w:val="22"/>
        </w:rPr>
        <w:t xml:space="preserve">Nel Piano 2019 sono state consolidate, in un unico atto di indirizzo, tutte le indicazioni date </w:t>
      </w:r>
      <w:r w:rsidR="00176E42">
        <w:rPr>
          <w:rFonts w:cs="Arial"/>
          <w:szCs w:val="22"/>
        </w:rPr>
        <w:t>precedentemente</w:t>
      </w:r>
      <w:r w:rsidRPr="004C15D0">
        <w:rPr>
          <w:rFonts w:cs="Arial"/>
          <w:szCs w:val="22"/>
        </w:rPr>
        <w:t xml:space="preserve">, integrandole con orientamenti maturati nel corso del tempo e che sono anche stati oggetto di appositi atti regolatori. </w:t>
      </w:r>
    </w:p>
    <w:p w14:paraId="3B5E0745" w14:textId="77777777" w:rsidR="004827D6" w:rsidRPr="004C15D0" w:rsidRDefault="004827D6" w:rsidP="000C413D">
      <w:pPr>
        <w:spacing w:line="360" w:lineRule="auto"/>
        <w:rPr>
          <w:rFonts w:cs="Arial"/>
          <w:szCs w:val="22"/>
        </w:rPr>
      </w:pPr>
      <w:r w:rsidRPr="004C15D0">
        <w:rPr>
          <w:rFonts w:cs="Arial"/>
          <w:szCs w:val="22"/>
        </w:rPr>
        <w:t xml:space="preserve">Pertanto, si ritengono superate le indicazioni contenute nelle parti generali dei PNA e degli aggiornamenti </w:t>
      </w:r>
      <w:r w:rsidR="00AE4070">
        <w:rPr>
          <w:rFonts w:cs="Arial"/>
          <w:szCs w:val="22"/>
        </w:rPr>
        <w:t>precedentemente</w:t>
      </w:r>
      <w:r w:rsidRPr="004C15D0">
        <w:rPr>
          <w:rFonts w:cs="Arial"/>
          <w:szCs w:val="22"/>
        </w:rPr>
        <w:t xml:space="preserve"> adottati, ferm</w:t>
      </w:r>
      <w:r w:rsidR="002B6B05">
        <w:rPr>
          <w:rFonts w:cs="Arial"/>
          <w:szCs w:val="22"/>
        </w:rPr>
        <w:t>o</w:t>
      </w:r>
      <w:r w:rsidRPr="004C15D0">
        <w:rPr>
          <w:rFonts w:cs="Arial"/>
          <w:szCs w:val="22"/>
        </w:rPr>
        <w:t xml:space="preserve"> restando la validità di specifiche delibere su approfondimenti tematici, ove richiamate dal Piano stesso.</w:t>
      </w:r>
    </w:p>
    <w:p w14:paraId="2149C44D" w14:textId="5E377613" w:rsidR="004827D6" w:rsidRPr="004C15D0" w:rsidRDefault="004827D6" w:rsidP="000C413D">
      <w:pPr>
        <w:spacing w:line="360" w:lineRule="auto"/>
        <w:rPr>
          <w:rFonts w:cs="Arial"/>
          <w:szCs w:val="22"/>
        </w:rPr>
      </w:pPr>
      <w:r w:rsidRPr="004C15D0">
        <w:rPr>
          <w:rFonts w:cs="Arial"/>
          <w:szCs w:val="22"/>
        </w:rPr>
        <w:t xml:space="preserve">Di conseguenza, il </w:t>
      </w:r>
      <w:r w:rsidR="00AE4070">
        <w:rPr>
          <w:rFonts w:cs="Arial"/>
          <w:szCs w:val="22"/>
        </w:rPr>
        <w:t>PNA 2019</w:t>
      </w:r>
      <w:r w:rsidRPr="004C15D0">
        <w:rPr>
          <w:rFonts w:cs="Arial"/>
          <w:szCs w:val="22"/>
        </w:rPr>
        <w:t xml:space="preserve"> </w:t>
      </w:r>
      <w:r w:rsidR="00AE4070">
        <w:rPr>
          <w:rFonts w:cs="Arial"/>
          <w:szCs w:val="22"/>
        </w:rPr>
        <w:t>res</w:t>
      </w:r>
      <w:r w:rsidRPr="004C15D0">
        <w:rPr>
          <w:rFonts w:cs="Arial"/>
          <w:szCs w:val="22"/>
        </w:rPr>
        <w:t xml:space="preserve">ta l’unico documento metodologico da seguire nella predisposizione dei </w:t>
      </w:r>
      <w:r w:rsidR="0067133B">
        <w:rPr>
          <w:rFonts w:cs="Arial"/>
          <w:szCs w:val="22"/>
        </w:rPr>
        <w:t>p</w:t>
      </w:r>
      <w:r w:rsidRPr="004C15D0">
        <w:rPr>
          <w:rFonts w:cs="Arial"/>
          <w:szCs w:val="22"/>
        </w:rPr>
        <w:t>iani triennali della prevenzione della corruzione e della trasparenza (PTPCT) per la parte relativa alla gestione del rischio corruttivo.</w:t>
      </w:r>
    </w:p>
    <w:p w14:paraId="25FC7678" w14:textId="77777777" w:rsidR="004827D6" w:rsidRPr="004C15D0" w:rsidRDefault="004827D6" w:rsidP="000C413D">
      <w:pPr>
        <w:spacing w:line="360" w:lineRule="auto"/>
        <w:rPr>
          <w:rFonts w:cs="Arial"/>
          <w:szCs w:val="22"/>
        </w:rPr>
      </w:pPr>
      <w:r w:rsidRPr="004C15D0">
        <w:rPr>
          <w:rFonts w:cs="Arial"/>
          <w:szCs w:val="22"/>
        </w:rPr>
        <w:t>L’obiettivo è quello di rendere disponibile nel PNA uno strumento di lavoro utile per chi, ai diversi livelli di amministrazione, è chiamato a sviluppare ed attuare le misure di prevenzione della corruzione.</w:t>
      </w:r>
    </w:p>
    <w:p w14:paraId="6159B1C8" w14:textId="77777777" w:rsidR="004827D6" w:rsidRPr="004C15D0" w:rsidRDefault="004827D6" w:rsidP="000C413D">
      <w:pPr>
        <w:spacing w:line="360" w:lineRule="auto"/>
        <w:rPr>
          <w:rFonts w:cs="Arial"/>
          <w:szCs w:val="22"/>
        </w:rPr>
      </w:pPr>
      <w:r w:rsidRPr="004C15D0">
        <w:rPr>
          <w:rFonts w:cs="Arial"/>
          <w:szCs w:val="22"/>
        </w:rPr>
        <w:t>Una novità importante del PNA 2019 è data dall’adozione di un approccio valutativo (di tipo qualitativo) del rischio, che può essere applicato in modo graduale</w:t>
      </w:r>
      <w:r w:rsidR="004A031D">
        <w:rPr>
          <w:rFonts w:cs="Arial"/>
          <w:szCs w:val="22"/>
        </w:rPr>
        <w:t>.</w:t>
      </w:r>
    </w:p>
    <w:p w14:paraId="49063DD7" w14:textId="1F5D76FA" w:rsidR="00FC1F29" w:rsidRDefault="00115697" w:rsidP="000C413D">
      <w:pPr>
        <w:spacing w:line="360" w:lineRule="auto"/>
        <w:rPr>
          <w:rFonts w:cs="Arial"/>
          <w:szCs w:val="22"/>
        </w:rPr>
      </w:pPr>
      <w:r>
        <w:rPr>
          <w:rFonts w:cs="Arial"/>
          <w:szCs w:val="22"/>
        </w:rPr>
        <w:t xml:space="preserve">In merito </w:t>
      </w:r>
      <w:r w:rsidR="00CE1423">
        <w:rPr>
          <w:rFonts w:cs="Arial"/>
          <w:szCs w:val="22"/>
        </w:rPr>
        <w:t>ai soggetti tenuti al rispetto</w:t>
      </w:r>
      <w:r>
        <w:rPr>
          <w:rFonts w:cs="Arial"/>
          <w:szCs w:val="22"/>
        </w:rPr>
        <w:t xml:space="preserve"> </w:t>
      </w:r>
      <w:r w:rsidR="00FC1F29">
        <w:rPr>
          <w:rFonts w:cs="Arial"/>
          <w:szCs w:val="22"/>
        </w:rPr>
        <w:t>della normativa sulla prevenzione della co</w:t>
      </w:r>
      <w:r>
        <w:rPr>
          <w:rFonts w:cs="Arial"/>
          <w:szCs w:val="22"/>
        </w:rPr>
        <w:t xml:space="preserve">rruzione e sulla trasparenza, l’ANAC, con delibera n. 8 del 17/06/2015, ha dilatato l’ambito di applicazione della </w:t>
      </w:r>
      <w:r w:rsidR="009541F5">
        <w:rPr>
          <w:rFonts w:cs="Arial"/>
          <w:szCs w:val="22"/>
        </w:rPr>
        <w:t>l</w:t>
      </w:r>
      <w:r>
        <w:rPr>
          <w:rFonts w:cs="Arial"/>
          <w:szCs w:val="22"/>
        </w:rPr>
        <w:t xml:space="preserve">egge </w:t>
      </w:r>
      <w:r w:rsidR="0067133B">
        <w:rPr>
          <w:rFonts w:cs="Arial"/>
          <w:szCs w:val="22"/>
        </w:rPr>
        <w:t xml:space="preserve">n. </w:t>
      </w:r>
      <w:r>
        <w:rPr>
          <w:rFonts w:cs="Arial"/>
          <w:szCs w:val="22"/>
        </w:rPr>
        <w:t xml:space="preserve">190 del 2012, estendendo le misure preventive anche ai soggetti che, indipendentemente dalla loro natura privatistica, sono controllati o partecipati </w:t>
      </w:r>
      <w:r>
        <w:rPr>
          <w:rFonts w:cs="Arial"/>
          <w:szCs w:val="22"/>
        </w:rPr>
        <w:lastRenderedPageBreak/>
        <w:t>dalle pubbliche amministrazioni e che, di conseguenza, gestiscono risorse pubbliche, svolgono funzioni pubbliche o attività di interesse pubblico.</w:t>
      </w:r>
    </w:p>
    <w:p w14:paraId="0F7F486F" w14:textId="582ACF6D" w:rsidR="004827D6" w:rsidRPr="004C15D0" w:rsidRDefault="00CE1423" w:rsidP="000C413D">
      <w:pPr>
        <w:spacing w:line="360" w:lineRule="auto"/>
        <w:rPr>
          <w:rFonts w:cs="Arial"/>
          <w:szCs w:val="22"/>
        </w:rPr>
      </w:pPr>
      <w:r>
        <w:rPr>
          <w:rFonts w:cs="Arial"/>
          <w:szCs w:val="22"/>
        </w:rPr>
        <w:t>L’estensione dell’ambito soggettivo di applicazione è stata recepita dal Legislatore con il d.lgs.</w:t>
      </w:r>
      <w:r w:rsidR="0067133B">
        <w:rPr>
          <w:rFonts w:cs="Arial"/>
          <w:szCs w:val="22"/>
        </w:rPr>
        <w:t xml:space="preserve"> n.</w:t>
      </w:r>
      <w:r>
        <w:rPr>
          <w:rFonts w:cs="Arial"/>
          <w:szCs w:val="22"/>
        </w:rPr>
        <w:t xml:space="preserve"> 97/2016, con il quale è stato introdotto l’art. 2 bis del d.lgs. </w:t>
      </w:r>
      <w:r w:rsidR="0067133B">
        <w:rPr>
          <w:rFonts w:cs="Arial"/>
          <w:szCs w:val="22"/>
        </w:rPr>
        <w:t xml:space="preserve">n. </w:t>
      </w:r>
      <w:r>
        <w:rPr>
          <w:rFonts w:cs="Arial"/>
          <w:szCs w:val="22"/>
        </w:rPr>
        <w:t>33/2013, disponendo espressamente che le società a controllo pubblico rientrino tra i soggetti obbligati all’adozione delle misure indicate nella legge anticorruzione e nel PNA.</w:t>
      </w:r>
    </w:p>
    <w:p w14:paraId="210A904F" w14:textId="77777777" w:rsidR="004827D6" w:rsidRPr="004C15D0" w:rsidRDefault="004827D6" w:rsidP="000C413D">
      <w:pPr>
        <w:spacing w:line="360" w:lineRule="auto"/>
        <w:rPr>
          <w:rFonts w:cs="Arial"/>
          <w:szCs w:val="22"/>
        </w:rPr>
      </w:pPr>
      <w:r w:rsidRPr="004C15D0">
        <w:rPr>
          <w:rFonts w:cs="Arial"/>
          <w:szCs w:val="22"/>
        </w:rPr>
        <w:t>Peraltro, con l’approvazione delle delibere n. 1134/2017 e n. 1074/2018</w:t>
      </w:r>
      <w:r w:rsidR="00AE4070">
        <w:rPr>
          <w:rFonts w:cs="Arial"/>
          <w:szCs w:val="22"/>
        </w:rPr>
        <w:t>,</w:t>
      </w:r>
      <w:r w:rsidRPr="004C15D0">
        <w:rPr>
          <w:rFonts w:cs="Arial"/>
          <w:szCs w:val="22"/>
        </w:rPr>
        <w:t xml:space="preserve"> l’</w:t>
      </w:r>
      <w:r>
        <w:rPr>
          <w:rFonts w:cs="Arial"/>
          <w:szCs w:val="22"/>
        </w:rPr>
        <w:t>ANAC</w:t>
      </w:r>
      <w:r w:rsidRPr="004C15D0">
        <w:rPr>
          <w:rFonts w:cs="Arial"/>
          <w:szCs w:val="22"/>
        </w:rPr>
        <w:t xml:space="preserve"> ha richiamato i contenuti del d.lgs. n. 97/2016, ribadendo gli obblighi alla trasparenza anche per “</w:t>
      </w:r>
      <w:r w:rsidRPr="0011543E">
        <w:rPr>
          <w:rFonts w:cs="Arial"/>
          <w:i/>
          <w:szCs w:val="22"/>
        </w:rPr>
        <w:t>gli enti interamente di diritto privato purché con una significativa soglia dimensionale data dall’entità del bilancio non inferiore a 500.000 euro</w:t>
      </w:r>
      <w:r w:rsidRPr="004C15D0">
        <w:rPr>
          <w:rFonts w:cs="Arial"/>
          <w:szCs w:val="22"/>
        </w:rPr>
        <w:t>”.</w:t>
      </w:r>
    </w:p>
    <w:p w14:paraId="2D4EF334" w14:textId="77777777" w:rsidR="004827D6" w:rsidRDefault="00CE1423" w:rsidP="000C413D">
      <w:pPr>
        <w:spacing w:line="360" w:lineRule="auto"/>
        <w:rPr>
          <w:rFonts w:cs="Arial"/>
          <w:szCs w:val="22"/>
        </w:rPr>
      </w:pPr>
      <w:r w:rsidRPr="004C15D0">
        <w:rPr>
          <w:rFonts w:cs="Arial"/>
          <w:szCs w:val="22"/>
        </w:rPr>
        <w:t>Per tutto ciò</w:t>
      </w:r>
      <w:r w:rsidR="004827D6" w:rsidRPr="004C15D0">
        <w:rPr>
          <w:rFonts w:cs="Arial"/>
          <w:szCs w:val="22"/>
        </w:rPr>
        <w:t>, alla luce delle intervenute modifiche legislative, la Società Unica Abruzzese di Trasporto (TUA) S.p.A. (di seguito TUA S.p.A.) è tenuta ad adottare misure idonee a prevenire il fenomeno corruttivo e a garantire la trasparenza della propria azione amministrativa, anche attraverso il modello di organizzazione e gestione e controllo ex d.lgs. n. 231/2001, compatibilmente con la dimensione e la struttura organizzativa della società.</w:t>
      </w:r>
    </w:p>
    <w:p w14:paraId="48D4D6D3" w14:textId="77777777" w:rsidR="00CE1423" w:rsidRPr="004C15D0" w:rsidRDefault="00CE1423" w:rsidP="000C413D">
      <w:pPr>
        <w:spacing w:line="360" w:lineRule="auto"/>
        <w:rPr>
          <w:rFonts w:cs="Arial"/>
          <w:szCs w:val="22"/>
        </w:rPr>
      </w:pPr>
    </w:p>
    <w:p w14:paraId="28423AB0" w14:textId="77777777" w:rsidR="00CE1423" w:rsidRDefault="00CE1423" w:rsidP="000C413D">
      <w:pPr>
        <w:pStyle w:val="Titolo2"/>
        <w:spacing w:before="0" w:line="360" w:lineRule="auto"/>
        <w:rPr>
          <w:rFonts w:cs="Arial"/>
          <w:szCs w:val="22"/>
        </w:rPr>
      </w:pPr>
      <w:bookmarkStart w:id="6" w:name="_Toc125018608"/>
      <w:r>
        <w:rPr>
          <w:rFonts w:cs="Arial"/>
          <w:szCs w:val="22"/>
        </w:rPr>
        <w:t>2. Definizione del concetto di “Corruzione”</w:t>
      </w:r>
      <w:bookmarkEnd w:id="6"/>
    </w:p>
    <w:p w14:paraId="0FD24A35" w14:textId="77777777" w:rsidR="004827D6" w:rsidRPr="004C15D0" w:rsidRDefault="004827D6" w:rsidP="000C413D">
      <w:pPr>
        <w:spacing w:line="360" w:lineRule="auto"/>
        <w:rPr>
          <w:rFonts w:cs="Arial"/>
          <w:szCs w:val="22"/>
        </w:rPr>
      </w:pPr>
      <w:r w:rsidRPr="004C15D0">
        <w:rPr>
          <w:rFonts w:cs="Arial"/>
          <w:szCs w:val="22"/>
        </w:rPr>
        <w:t>A proposito di “</w:t>
      </w:r>
      <w:r w:rsidRPr="007D0D67">
        <w:rPr>
          <w:rFonts w:cs="Arial"/>
          <w:i/>
          <w:szCs w:val="22"/>
        </w:rPr>
        <w:t>corruzione</w:t>
      </w:r>
      <w:r w:rsidRPr="004C15D0">
        <w:rPr>
          <w:rFonts w:cs="Arial"/>
          <w:szCs w:val="22"/>
        </w:rPr>
        <w:t xml:space="preserve">”, è opportuno ricordare che la </w:t>
      </w:r>
      <w:r w:rsidR="009541F5">
        <w:rPr>
          <w:rFonts w:cs="Arial"/>
          <w:szCs w:val="22"/>
        </w:rPr>
        <w:t>l</w:t>
      </w:r>
      <w:r w:rsidR="009E6948">
        <w:rPr>
          <w:rFonts w:cs="Arial"/>
          <w:szCs w:val="22"/>
        </w:rPr>
        <w:t>egge</w:t>
      </w:r>
      <w:r w:rsidRPr="004C15D0">
        <w:rPr>
          <w:rFonts w:cs="Arial"/>
          <w:szCs w:val="22"/>
        </w:rPr>
        <w:t xml:space="preserve"> n. 190/2012, con cui è stata data attuazione nel nostro ordinamento alla Convenzione di Merida, non contiene una definizione specifica del termine.</w:t>
      </w:r>
    </w:p>
    <w:p w14:paraId="117585AF" w14:textId="7FE4FB3B" w:rsidR="004827D6" w:rsidRPr="004C15D0" w:rsidRDefault="004827D6" w:rsidP="000C413D">
      <w:pPr>
        <w:spacing w:line="360" w:lineRule="auto"/>
        <w:rPr>
          <w:rFonts w:cs="Arial"/>
          <w:szCs w:val="22"/>
        </w:rPr>
      </w:pPr>
      <w:r w:rsidRPr="004C15D0">
        <w:rPr>
          <w:rFonts w:cs="Arial"/>
          <w:szCs w:val="22"/>
        </w:rPr>
        <w:t xml:space="preserve">Da alcune norme e dall’impianto complessivo della </w:t>
      </w:r>
      <w:r w:rsidR="009E6948">
        <w:rPr>
          <w:rFonts w:cs="Arial"/>
          <w:szCs w:val="22"/>
        </w:rPr>
        <w:t>legge</w:t>
      </w:r>
      <w:r w:rsidRPr="004C15D0">
        <w:rPr>
          <w:rFonts w:cs="Arial"/>
          <w:szCs w:val="22"/>
        </w:rPr>
        <w:t xml:space="preserve"> è possibile evincere un significato più ampio di corruzione, non riferito esclusivamente alla nozione contenuta nel </w:t>
      </w:r>
      <w:r w:rsidR="00870658" w:rsidRPr="004C15D0">
        <w:rPr>
          <w:rFonts w:cs="Arial"/>
          <w:szCs w:val="22"/>
        </w:rPr>
        <w:t>Codice penale</w:t>
      </w:r>
      <w:r w:rsidRPr="004C15D0">
        <w:rPr>
          <w:rFonts w:cs="Arial"/>
          <w:szCs w:val="22"/>
        </w:rPr>
        <w:t>.</w:t>
      </w:r>
    </w:p>
    <w:p w14:paraId="6496476A" w14:textId="77777777" w:rsidR="004827D6" w:rsidRPr="004C15D0" w:rsidRDefault="004827D6" w:rsidP="000C413D">
      <w:pPr>
        <w:spacing w:line="360" w:lineRule="auto"/>
        <w:rPr>
          <w:rFonts w:cs="Arial"/>
          <w:szCs w:val="22"/>
        </w:rPr>
      </w:pPr>
      <w:r w:rsidRPr="004C15D0">
        <w:rPr>
          <w:rFonts w:cs="Arial"/>
          <w:szCs w:val="22"/>
        </w:rPr>
        <w:t xml:space="preserve">L’Autorità, in linea con la nozione accolta a livello internazionale, ha ritenuto che, poiché la </w:t>
      </w:r>
      <w:r w:rsidR="009541F5">
        <w:rPr>
          <w:rFonts w:cs="Arial"/>
          <w:szCs w:val="22"/>
        </w:rPr>
        <w:t>l</w:t>
      </w:r>
      <w:r w:rsidR="009E6948">
        <w:rPr>
          <w:rFonts w:cs="Arial"/>
          <w:szCs w:val="22"/>
        </w:rPr>
        <w:t>egge</w:t>
      </w:r>
      <w:r w:rsidRPr="004C15D0">
        <w:rPr>
          <w:rFonts w:cs="Arial"/>
          <w:szCs w:val="22"/>
        </w:rPr>
        <w:t xml:space="preserve"> n. 190/2012 è finalizzata alla prevenzione e, quindi, alla realizzazione di una tutela anticipatoria, debba essere privilegiata un’accezione ampia del concetto di corruzione, volta a ricomprendere le varie situazioni in cui, nel corso dell’attività amministrativa, si rilevi l’abuso da parte di un soggetto del potere a lui conferito, al fine di ottenere vantaggi privati.</w:t>
      </w:r>
    </w:p>
    <w:p w14:paraId="743E9A3A" w14:textId="3A40E8CD" w:rsidR="004827D6" w:rsidRPr="004C15D0" w:rsidRDefault="004827D6" w:rsidP="000C413D">
      <w:pPr>
        <w:spacing w:line="360" w:lineRule="auto"/>
        <w:rPr>
          <w:rFonts w:cs="Arial"/>
          <w:szCs w:val="22"/>
        </w:rPr>
      </w:pPr>
      <w:r w:rsidRPr="004C15D0">
        <w:rPr>
          <w:rFonts w:cs="Arial"/>
          <w:szCs w:val="22"/>
        </w:rPr>
        <w:lastRenderedPageBreak/>
        <w:t>In tal senso, la nozione di corruzione assunta dalle norme del “</w:t>
      </w:r>
      <w:r w:rsidRPr="007D0D67">
        <w:rPr>
          <w:rFonts w:cs="Arial"/>
          <w:i/>
          <w:szCs w:val="22"/>
        </w:rPr>
        <w:t>pacchetto</w:t>
      </w:r>
      <w:r w:rsidRPr="004C15D0">
        <w:rPr>
          <w:rFonts w:cs="Arial"/>
          <w:szCs w:val="22"/>
        </w:rPr>
        <w:t xml:space="preserve">” anticorruzione, </w:t>
      </w:r>
      <w:r w:rsidR="003128A6">
        <w:rPr>
          <w:rFonts w:cs="Arial"/>
          <w:szCs w:val="22"/>
        </w:rPr>
        <w:t>è</w:t>
      </w:r>
      <w:r w:rsidRPr="004C15D0">
        <w:rPr>
          <w:rFonts w:cs="Arial"/>
          <w:szCs w:val="22"/>
        </w:rPr>
        <w:t xml:space="preserve"> tal</w:t>
      </w:r>
      <w:r w:rsidR="003128A6">
        <w:rPr>
          <w:rFonts w:cs="Arial"/>
          <w:szCs w:val="22"/>
        </w:rPr>
        <w:t>e</w:t>
      </w:r>
      <w:r w:rsidRPr="004C15D0">
        <w:rPr>
          <w:rFonts w:cs="Arial"/>
          <w:szCs w:val="22"/>
        </w:rPr>
        <w:t xml:space="preserve"> da comprendere non solo l’intera gamma dei delitti contro la pubblica amministrazione</w:t>
      </w:r>
      <w:r w:rsidR="003128A6">
        <w:rPr>
          <w:rFonts w:cs="Arial"/>
          <w:szCs w:val="22"/>
        </w:rPr>
        <w:t>,</w:t>
      </w:r>
      <w:r w:rsidRPr="004C15D0">
        <w:rPr>
          <w:rFonts w:cs="Arial"/>
          <w:szCs w:val="22"/>
        </w:rPr>
        <w:t xml:space="preserve"> di cui al Capo I del Titolo II del Libro II del </w:t>
      </w:r>
      <w:r w:rsidR="003D2448">
        <w:rPr>
          <w:rFonts w:cs="Arial"/>
          <w:szCs w:val="22"/>
        </w:rPr>
        <w:t>C</w:t>
      </w:r>
      <w:r w:rsidRPr="004C15D0">
        <w:rPr>
          <w:rFonts w:cs="Arial"/>
          <w:szCs w:val="22"/>
        </w:rPr>
        <w:t>odice penale (“</w:t>
      </w:r>
      <w:r w:rsidRPr="007D0D67">
        <w:rPr>
          <w:rFonts w:cs="Arial"/>
          <w:i/>
          <w:szCs w:val="22"/>
        </w:rPr>
        <w:t>reati contro la pubblica amministrazione</w:t>
      </w:r>
      <w:r w:rsidRPr="004C15D0">
        <w:rPr>
          <w:rFonts w:cs="Arial"/>
          <w:szCs w:val="22"/>
        </w:rPr>
        <w:t>”)</w:t>
      </w:r>
      <w:r w:rsidR="00C83428">
        <w:rPr>
          <w:rFonts w:cs="Arial"/>
          <w:szCs w:val="22"/>
        </w:rPr>
        <w:t>,</w:t>
      </w:r>
      <w:r w:rsidRPr="004C15D0">
        <w:rPr>
          <w:rFonts w:cs="Arial"/>
          <w:szCs w:val="22"/>
        </w:rPr>
        <w:t xml:space="preserve"> e i reati relativi ad atti che la </w:t>
      </w:r>
      <w:r w:rsidR="009E6948">
        <w:rPr>
          <w:rFonts w:cs="Arial"/>
          <w:szCs w:val="22"/>
        </w:rPr>
        <w:t>legge</w:t>
      </w:r>
      <w:r w:rsidRPr="004C15D0">
        <w:rPr>
          <w:rFonts w:cs="Arial"/>
          <w:szCs w:val="22"/>
        </w:rPr>
        <w:t xml:space="preserve"> definisce come “</w:t>
      </w:r>
      <w:r w:rsidRPr="007D0D67">
        <w:rPr>
          <w:rFonts w:cs="Arial"/>
          <w:i/>
          <w:szCs w:val="22"/>
        </w:rPr>
        <w:t>condotte di natura corruttiva</w:t>
      </w:r>
      <w:r w:rsidRPr="004C15D0">
        <w:rPr>
          <w:rFonts w:cs="Arial"/>
          <w:szCs w:val="22"/>
        </w:rPr>
        <w:t xml:space="preserve">”, ma anche le situazioni in cui – a prescindere dalla rilevanza penale – venga in evidenza un malfunzionamento dell’amministrazione a causa dell’uso a fini privati delle funzioni attribuite, ovvero l’inquinamento dell’azione amministrativa </w:t>
      </w:r>
      <w:r w:rsidRPr="0067133B">
        <w:rPr>
          <w:rFonts w:cs="Arial"/>
          <w:i/>
          <w:iCs/>
          <w:szCs w:val="22"/>
        </w:rPr>
        <w:t>ab externo</w:t>
      </w:r>
      <w:r w:rsidRPr="004C15D0">
        <w:rPr>
          <w:rFonts w:cs="Arial"/>
          <w:szCs w:val="22"/>
        </w:rPr>
        <w:t>, sia che tale azione abbia successo sia nel caso in cui rimanga a livello di tentativo.</w:t>
      </w:r>
    </w:p>
    <w:p w14:paraId="20AF926A" w14:textId="77777777" w:rsidR="00C25A09" w:rsidRDefault="00C25A09" w:rsidP="000C413D">
      <w:pPr>
        <w:spacing w:line="360" w:lineRule="auto"/>
        <w:rPr>
          <w:rFonts w:cs="Arial"/>
          <w:szCs w:val="22"/>
        </w:rPr>
      </w:pPr>
      <w:r>
        <w:rPr>
          <w:rFonts w:cs="Arial"/>
          <w:szCs w:val="22"/>
        </w:rPr>
        <w:t>I Piani Nazionali Anticorruzione hanno cercato di definire il “fenomeno corruttivo” in diversi modi:</w:t>
      </w:r>
    </w:p>
    <w:p w14:paraId="0A90C35A" w14:textId="77777777" w:rsidR="00C25A09" w:rsidRDefault="00C25A09" w:rsidP="000C413D">
      <w:pPr>
        <w:pStyle w:val="Paragrafoelenco"/>
        <w:numPr>
          <w:ilvl w:val="0"/>
          <w:numId w:val="32"/>
        </w:numPr>
        <w:spacing w:line="360" w:lineRule="auto"/>
        <w:ind w:left="284" w:hanging="218"/>
        <w:rPr>
          <w:rFonts w:cs="Arial"/>
          <w:szCs w:val="22"/>
        </w:rPr>
      </w:pPr>
      <w:r>
        <w:rPr>
          <w:rFonts w:cs="Arial"/>
          <w:szCs w:val="22"/>
        </w:rPr>
        <w:t>nel PNA 2013, “</w:t>
      </w:r>
      <w:r w:rsidRPr="00415AE7">
        <w:rPr>
          <w:rFonts w:cs="Arial"/>
          <w:i/>
          <w:iCs/>
          <w:szCs w:val="22"/>
        </w:rPr>
        <w:t>l’abuso di un soggetto del potere a lui affidato al fine di ottenere vantaggi privati</w:t>
      </w:r>
      <w:r w:rsidR="00415AE7">
        <w:rPr>
          <w:rFonts w:cs="Arial"/>
          <w:szCs w:val="22"/>
        </w:rPr>
        <w:t>”</w:t>
      </w:r>
      <w:r>
        <w:rPr>
          <w:rFonts w:cs="Arial"/>
          <w:szCs w:val="22"/>
        </w:rPr>
        <w:t>;</w:t>
      </w:r>
    </w:p>
    <w:p w14:paraId="6EA31B2D" w14:textId="77777777" w:rsidR="00C25A09" w:rsidRDefault="00C25A09" w:rsidP="000C413D">
      <w:pPr>
        <w:pStyle w:val="Paragrafoelenco"/>
        <w:numPr>
          <w:ilvl w:val="0"/>
          <w:numId w:val="32"/>
        </w:numPr>
        <w:spacing w:line="360" w:lineRule="auto"/>
        <w:ind w:left="284" w:hanging="218"/>
        <w:rPr>
          <w:rFonts w:cs="Arial"/>
          <w:szCs w:val="22"/>
        </w:rPr>
      </w:pPr>
      <w:r>
        <w:rPr>
          <w:rFonts w:cs="Arial"/>
          <w:szCs w:val="22"/>
        </w:rPr>
        <w:t>nei PNA 2015, 2016, 2017 e 2018, “</w:t>
      </w:r>
      <w:r w:rsidRPr="00415AE7">
        <w:rPr>
          <w:rFonts w:cs="Arial"/>
          <w:i/>
          <w:iCs/>
          <w:szCs w:val="22"/>
        </w:rPr>
        <w:t>decisioni (di assetto di interessi a conclusione di procedimenti, di determinazioni da fasi interne a singoli procedimenti, di gestione di risorse pubbliche) devianti dalla cura dell’interesse generale a causa del condizionamento improprio da parte di interessi particolari</w:t>
      </w:r>
      <w:r>
        <w:rPr>
          <w:rFonts w:cs="Arial"/>
          <w:szCs w:val="22"/>
        </w:rPr>
        <w:t>”;</w:t>
      </w:r>
    </w:p>
    <w:p w14:paraId="02567221" w14:textId="77777777" w:rsidR="004827D6" w:rsidRPr="00415AE7" w:rsidRDefault="00C25A09" w:rsidP="000C413D">
      <w:pPr>
        <w:pStyle w:val="Paragrafoelenco"/>
        <w:numPr>
          <w:ilvl w:val="0"/>
          <w:numId w:val="32"/>
        </w:numPr>
        <w:spacing w:line="360" w:lineRule="auto"/>
        <w:ind w:left="284" w:hanging="218"/>
        <w:rPr>
          <w:rFonts w:cs="Arial"/>
          <w:szCs w:val="22"/>
        </w:rPr>
      </w:pPr>
      <w:r>
        <w:rPr>
          <w:rFonts w:cs="Arial"/>
          <w:szCs w:val="22"/>
        </w:rPr>
        <w:t>nel PNA 2019 “</w:t>
      </w:r>
      <w:r w:rsidR="004827D6" w:rsidRPr="00415AE7">
        <w:rPr>
          <w:rFonts w:cs="Arial"/>
          <w:i/>
          <w:szCs w:val="22"/>
        </w:rPr>
        <w:t xml:space="preserve">con la </w:t>
      </w:r>
      <w:r w:rsidR="009E6948" w:rsidRPr="00415AE7">
        <w:rPr>
          <w:rFonts w:cs="Arial"/>
          <w:i/>
          <w:szCs w:val="22"/>
        </w:rPr>
        <w:t>legge</w:t>
      </w:r>
      <w:r w:rsidR="004827D6" w:rsidRPr="00415AE7">
        <w:rPr>
          <w:rFonts w:cs="Arial"/>
          <w:i/>
          <w:szCs w:val="22"/>
        </w:rPr>
        <w:t xml:space="preserve"> 190/2012 …si mettono a sistema misure che incidono laddove si configurano condotte, situazioni, condizioni, organizzative ed individuali - riconducibili anche a forme di cattiva amministrazione - che potrebbero essere prodromiche ovvero costituire un ambiente favorevole alla commissione di fatti corruttivi in senso proprio</w:t>
      </w:r>
      <w:r w:rsidR="004827D6" w:rsidRPr="00415AE7">
        <w:rPr>
          <w:rFonts w:cs="Arial"/>
          <w:szCs w:val="22"/>
        </w:rPr>
        <w:t>”.</w:t>
      </w:r>
      <w:r w:rsidR="00415AE7">
        <w:rPr>
          <w:rFonts w:cs="Arial"/>
          <w:szCs w:val="22"/>
        </w:rPr>
        <w:t xml:space="preserve"> E ancora, “</w:t>
      </w:r>
      <w:r w:rsidR="00415AE7" w:rsidRPr="00415AE7">
        <w:rPr>
          <w:rFonts w:cs="Arial"/>
          <w:i/>
          <w:iCs/>
          <w:szCs w:val="22"/>
        </w:rPr>
        <w:t>Finalità del PTPCT è quella di identificare le misure organizzative volte a contenere il rischio di assunzione di decisioni non imparziali</w:t>
      </w:r>
      <w:r w:rsidR="00415AE7">
        <w:rPr>
          <w:rFonts w:cs="Arial"/>
          <w:szCs w:val="22"/>
        </w:rPr>
        <w:t>”</w:t>
      </w:r>
    </w:p>
    <w:p w14:paraId="49651B4D" w14:textId="77777777" w:rsidR="00842D6D" w:rsidRDefault="00842D6D" w:rsidP="000C413D">
      <w:pPr>
        <w:spacing w:line="360" w:lineRule="auto"/>
        <w:rPr>
          <w:rFonts w:cs="Arial"/>
          <w:szCs w:val="22"/>
        </w:rPr>
      </w:pPr>
      <w:r>
        <w:rPr>
          <w:rFonts w:cs="Arial"/>
          <w:szCs w:val="22"/>
        </w:rPr>
        <w:t xml:space="preserve">È necessario quindi prestare attenzione </w:t>
      </w:r>
      <w:r w:rsidR="0004181B">
        <w:rPr>
          <w:rFonts w:cs="Arial"/>
          <w:szCs w:val="22"/>
        </w:rPr>
        <w:t>ad atti</w:t>
      </w:r>
      <w:r>
        <w:rPr>
          <w:rFonts w:cs="Arial"/>
          <w:szCs w:val="22"/>
        </w:rPr>
        <w:t xml:space="preserve"> e comportamenti che, seppur non riconducibili a specifici reati, contrastano con la necessaria cura dell’interesse pubblico e pregiudicano l’affidamento dei cittadini nell’imparzialità dei soggetti che svolgono attività di pubblico interesse e nelle quali sono coinvolte risorse pubbliche.</w:t>
      </w:r>
    </w:p>
    <w:p w14:paraId="46D54579" w14:textId="77777777" w:rsidR="00842D6D" w:rsidRPr="004C15D0" w:rsidRDefault="00842D6D" w:rsidP="000C413D">
      <w:pPr>
        <w:spacing w:line="360" w:lineRule="auto"/>
        <w:rPr>
          <w:rFonts w:cs="Arial"/>
          <w:szCs w:val="22"/>
        </w:rPr>
      </w:pPr>
    </w:p>
    <w:p w14:paraId="7ED6FE08" w14:textId="77777777" w:rsidR="004827D6" w:rsidRPr="008E4EB7" w:rsidRDefault="00D87A14" w:rsidP="000C413D">
      <w:pPr>
        <w:pStyle w:val="Titolo2"/>
        <w:spacing w:before="0" w:line="360" w:lineRule="auto"/>
        <w:rPr>
          <w:rFonts w:cs="Arial"/>
          <w:bCs/>
          <w:szCs w:val="22"/>
        </w:rPr>
      </w:pPr>
      <w:bookmarkStart w:id="7" w:name="_Toc65771455"/>
      <w:bookmarkStart w:id="8" w:name="_Toc65771497"/>
      <w:bookmarkStart w:id="9" w:name="_Toc125018609"/>
      <w:r>
        <w:rPr>
          <w:rFonts w:cs="Arial"/>
          <w:bCs/>
          <w:szCs w:val="22"/>
        </w:rPr>
        <w:t>3</w:t>
      </w:r>
      <w:r w:rsidR="004827D6" w:rsidRPr="008E4EB7">
        <w:rPr>
          <w:rFonts w:cs="Arial"/>
          <w:bCs/>
          <w:szCs w:val="22"/>
        </w:rPr>
        <w:t>. Finalità del Piano di prevenzione della corruzione</w:t>
      </w:r>
      <w:bookmarkEnd w:id="7"/>
      <w:bookmarkEnd w:id="8"/>
      <w:bookmarkEnd w:id="9"/>
      <w:r w:rsidR="004827D6" w:rsidRPr="008E4EB7">
        <w:rPr>
          <w:rFonts w:cs="Arial"/>
          <w:bCs/>
          <w:szCs w:val="22"/>
        </w:rPr>
        <w:t xml:space="preserve"> </w:t>
      </w:r>
    </w:p>
    <w:p w14:paraId="18DC7943" w14:textId="77777777" w:rsidR="00D87A14" w:rsidRPr="00D87A14" w:rsidRDefault="00D87A14" w:rsidP="000C413D">
      <w:pPr>
        <w:spacing w:line="360" w:lineRule="auto"/>
        <w:rPr>
          <w:rFonts w:cs="Arial"/>
          <w:szCs w:val="22"/>
        </w:rPr>
      </w:pPr>
      <w:r w:rsidRPr="00D87A14">
        <w:rPr>
          <w:rFonts w:cs="Arial"/>
          <w:szCs w:val="22"/>
        </w:rPr>
        <w:t xml:space="preserve">Il PTPCT rappresenta il documento fondamentale della Società nella definizione della strategia di prevenzione al suo interno. Esso è un documento di natura programmatica </w:t>
      </w:r>
      <w:r w:rsidRPr="00D87A14">
        <w:rPr>
          <w:rFonts w:cs="Arial"/>
          <w:szCs w:val="22"/>
        </w:rPr>
        <w:lastRenderedPageBreak/>
        <w:t>che riporta tutte le misure di prevenzione obbligatorie per legge e quelle individuate sulla base delle caratteristiche proprie della Società.</w:t>
      </w:r>
    </w:p>
    <w:p w14:paraId="5D24B8A9" w14:textId="77777777" w:rsidR="004827D6" w:rsidRPr="004C15D0" w:rsidRDefault="004827D6" w:rsidP="000C413D">
      <w:pPr>
        <w:spacing w:line="360" w:lineRule="auto"/>
        <w:rPr>
          <w:rFonts w:cs="Arial"/>
          <w:szCs w:val="22"/>
        </w:rPr>
      </w:pPr>
      <w:r w:rsidRPr="004C15D0">
        <w:rPr>
          <w:rFonts w:cs="Arial"/>
          <w:szCs w:val="22"/>
        </w:rPr>
        <w:t xml:space="preserve">Il presente Piano si propone, all’interno di dinamiche organizzative orientate all’efficacia e alla qualità dei servizi, di attuare le disposizioni previste dalla </w:t>
      </w:r>
      <w:r w:rsidR="009541F5">
        <w:rPr>
          <w:rFonts w:cs="Arial"/>
          <w:szCs w:val="22"/>
        </w:rPr>
        <w:t>l</w:t>
      </w:r>
      <w:r w:rsidR="009E6948">
        <w:rPr>
          <w:rFonts w:cs="Arial"/>
          <w:szCs w:val="22"/>
        </w:rPr>
        <w:t>egge</w:t>
      </w:r>
      <w:r w:rsidRPr="004C15D0">
        <w:rPr>
          <w:rFonts w:cs="Arial"/>
          <w:szCs w:val="22"/>
        </w:rPr>
        <w:t xml:space="preserve"> n. 190/2012 e dai successivi decreti attuativi (secondo le indicazioni contenute nel </w:t>
      </w:r>
      <w:r>
        <w:rPr>
          <w:rFonts w:cs="Arial"/>
          <w:szCs w:val="22"/>
        </w:rPr>
        <w:t>PNA</w:t>
      </w:r>
      <w:r w:rsidRPr="004C15D0">
        <w:rPr>
          <w:rFonts w:cs="Arial"/>
          <w:szCs w:val="22"/>
        </w:rPr>
        <w:t>)</w:t>
      </w:r>
      <w:r w:rsidR="00654A38">
        <w:rPr>
          <w:rFonts w:cs="Arial"/>
          <w:szCs w:val="22"/>
        </w:rPr>
        <w:t>,</w:t>
      </w:r>
      <w:r w:rsidRPr="004C15D0">
        <w:rPr>
          <w:rFonts w:cs="Arial"/>
          <w:szCs w:val="22"/>
        </w:rPr>
        <w:t xml:space="preserve"> integrando le misure di prevenzione e repressione della corruzione con quanto previsto dalla normativa in materia di controlli e di obblighi</w:t>
      </w:r>
      <w:r w:rsidR="00654A38">
        <w:rPr>
          <w:rFonts w:cs="Arial"/>
          <w:szCs w:val="22"/>
        </w:rPr>
        <w:t>,</w:t>
      </w:r>
      <w:r w:rsidRPr="004C15D0">
        <w:rPr>
          <w:rFonts w:cs="Arial"/>
          <w:szCs w:val="22"/>
        </w:rPr>
        <w:t xml:space="preserve"> relativi alla trasparenza e all’informazione</w:t>
      </w:r>
      <w:r w:rsidR="00654A38">
        <w:rPr>
          <w:rFonts w:cs="Arial"/>
          <w:szCs w:val="22"/>
        </w:rPr>
        <w:t>,</w:t>
      </w:r>
      <w:r w:rsidRPr="004C15D0">
        <w:rPr>
          <w:rFonts w:cs="Arial"/>
          <w:szCs w:val="22"/>
        </w:rPr>
        <w:t xml:space="preserve"> da parte delle società pubbliche. </w:t>
      </w:r>
    </w:p>
    <w:p w14:paraId="64CD0382" w14:textId="77777777" w:rsidR="00FC2A25" w:rsidRDefault="00FC2A25" w:rsidP="000C413D">
      <w:pPr>
        <w:spacing w:line="360" w:lineRule="auto"/>
        <w:rPr>
          <w:rFonts w:cs="Arial"/>
          <w:szCs w:val="22"/>
        </w:rPr>
      </w:pPr>
      <w:r w:rsidRPr="004C15D0">
        <w:rPr>
          <w:rFonts w:cs="Arial"/>
          <w:szCs w:val="22"/>
        </w:rPr>
        <w:t xml:space="preserve">Il PTPC si propone, dunque, di recepire le indicazioni metodologiche e di semplificazione indicate dall’Autorità, attraverso un percorso di miglioramento graduale </w:t>
      </w:r>
      <w:r>
        <w:rPr>
          <w:rFonts w:cs="Arial"/>
          <w:szCs w:val="22"/>
        </w:rPr>
        <w:t>diretto a stabilire, attuare, mantenere efficienti e migliorare le misure organizzative finalizzate a prevenire il verificarsi di condotte corruttive</w:t>
      </w:r>
      <w:r w:rsidR="00BC34A4">
        <w:rPr>
          <w:rFonts w:cs="Arial"/>
          <w:szCs w:val="22"/>
        </w:rPr>
        <w:t xml:space="preserve">, con </w:t>
      </w:r>
      <w:r w:rsidR="00654A38">
        <w:rPr>
          <w:rFonts w:cs="Arial"/>
          <w:szCs w:val="22"/>
        </w:rPr>
        <w:t xml:space="preserve">un sempre più elevato </w:t>
      </w:r>
      <w:r w:rsidR="00BC34A4">
        <w:rPr>
          <w:rFonts w:cs="Arial"/>
          <w:szCs w:val="22"/>
        </w:rPr>
        <w:t xml:space="preserve">coinvolgimento e </w:t>
      </w:r>
      <w:r w:rsidR="00654A38">
        <w:rPr>
          <w:rFonts w:cs="Arial"/>
          <w:szCs w:val="22"/>
        </w:rPr>
        <w:t>grado di</w:t>
      </w:r>
      <w:r w:rsidR="00BC34A4">
        <w:rPr>
          <w:rFonts w:cs="Arial"/>
          <w:szCs w:val="22"/>
        </w:rPr>
        <w:t xml:space="preserve"> responsabilizzazione dell’intera struttura aziendale</w:t>
      </w:r>
      <w:r>
        <w:rPr>
          <w:rFonts w:cs="Arial"/>
          <w:szCs w:val="22"/>
        </w:rPr>
        <w:t>.</w:t>
      </w:r>
    </w:p>
    <w:p w14:paraId="280C8372" w14:textId="77777777" w:rsidR="004827D6" w:rsidRPr="004C15D0" w:rsidRDefault="004827D6" w:rsidP="000C413D">
      <w:pPr>
        <w:spacing w:line="360" w:lineRule="auto"/>
        <w:rPr>
          <w:rFonts w:cs="Arial"/>
          <w:szCs w:val="22"/>
        </w:rPr>
      </w:pPr>
      <w:r w:rsidRPr="004C15D0">
        <w:rPr>
          <w:rFonts w:cs="Arial"/>
          <w:szCs w:val="22"/>
        </w:rPr>
        <w:t xml:space="preserve">Esso, attraverso l’innalzamento dei livelli di trasparenza, di controllo e di monitoraggio, ha come obiettivo principale quello di ridurre le opportunità che </w:t>
      </w:r>
      <w:r w:rsidR="00BC34A4">
        <w:rPr>
          <w:rFonts w:cs="Arial"/>
          <w:szCs w:val="22"/>
        </w:rPr>
        <w:t xml:space="preserve">si </w:t>
      </w:r>
      <w:r w:rsidRPr="004C15D0">
        <w:rPr>
          <w:rFonts w:cs="Arial"/>
          <w:szCs w:val="22"/>
        </w:rPr>
        <w:t xml:space="preserve">manifestino </w:t>
      </w:r>
      <w:r w:rsidR="00BC34A4">
        <w:rPr>
          <w:rFonts w:cs="Arial"/>
          <w:szCs w:val="22"/>
        </w:rPr>
        <w:t>e realizzino fenomeni corruttivi</w:t>
      </w:r>
      <w:r w:rsidRPr="004C15D0">
        <w:rPr>
          <w:rFonts w:cs="Arial"/>
          <w:szCs w:val="22"/>
        </w:rPr>
        <w:t xml:space="preserve">; </w:t>
      </w:r>
      <w:r w:rsidR="00BC34A4">
        <w:rPr>
          <w:rFonts w:cs="Arial"/>
          <w:szCs w:val="22"/>
        </w:rPr>
        <w:t>rappresentare uno strumento per incrementare la capacità di individuare fatti di corruzione; incrementare i livelli di trasparenza e di integrità nelle attività della Società.</w:t>
      </w:r>
      <w:r w:rsidRPr="004C15D0">
        <w:rPr>
          <w:rFonts w:cs="Arial"/>
          <w:szCs w:val="22"/>
        </w:rPr>
        <w:t xml:space="preserve"> </w:t>
      </w:r>
    </w:p>
    <w:p w14:paraId="031B7181" w14:textId="77777777" w:rsidR="004827D6" w:rsidRPr="00D46624" w:rsidRDefault="004827D6" w:rsidP="000C413D">
      <w:pPr>
        <w:spacing w:line="360" w:lineRule="auto"/>
        <w:rPr>
          <w:rFonts w:cs="Arial"/>
          <w:szCs w:val="22"/>
        </w:rPr>
      </w:pPr>
      <w:r w:rsidRPr="004C15D0">
        <w:rPr>
          <w:rFonts w:cs="Arial"/>
          <w:szCs w:val="22"/>
        </w:rPr>
        <w:t xml:space="preserve">L’adozione del </w:t>
      </w:r>
      <w:r w:rsidR="003A7674">
        <w:rPr>
          <w:rFonts w:cs="Arial"/>
          <w:szCs w:val="22"/>
        </w:rPr>
        <w:t xml:space="preserve">PTPCT </w:t>
      </w:r>
      <w:r w:rsidR="00BC34A4">
        <w:rPr>
          <w:rFonts w:cs="Arial"/>
          <w:szCs w:val="22"/>
        </w:rPr>
        <w:t xml:space="preserve">di TUA S.p.A. </w:t>
      </w:r>
      <w:r w:rsidR="003A7674">
        <w:rPr>
          <w:rFonts w:cs="Arial"/>
          <w:szCs w:val="22"/>
        </w:rPr>
        <w:t xml:space="preserve">si sviluppa nella logica di una evoluzione dei piani precedenti e con l’adozione dell’approccio valutativo (di tipo qualitativo) illustrato nell’Allegato metodologico al PNA 2019, che fornisce indicazioni utili per la progettazione, la realizzazione e il miglioramento continuo del “Sistema di gestione del rischio corruttivo”. </w:t>
      </w:r>
    </w:p>
    <w:p w14:paraId="4EDE011C" w14:textId="77777777" w:rsidR="004827D6" w:rsidRPr="004C15D0" w:rsidRDefault="004827D6" w:rsidP="000C413D">
      <w:pPr>
        <w:spacing w:line="360" w:lineRule="auto"/>
        <w:rPr>
          <w:rFonts w:cs="Arial"/>
          <w:szCs w:val="22"/>
        </w:rPr>
      </w:pPr>
    </w:p>
    <w:p w14:paraId="35DD5F33" w14:textId="0DF3C19B" w:rsidR="004827D6" w:rsidRPr="008E4EB7" w:rsidRDefault="00D87A14" w:rsidP="000C413D">
      <w:pPr>
        <w:pStyle w:val="Titolo2"/>
        <w:spacing w:before="0" w:line="360" w:lineRule="auto"/>
        <w:rPr>
          <w:rFonts w:cs="Arial"/>
          <w:bCs/>
          <w:szCs w:val="22"/>
        </w:rPr>
      </w:pPr>
      <w:bookmarkStart w:id="10" w:name="_Toc65771456"/>
      <w:bookmarkStart w:id="11" w:name="_Toc65771498"/>
      <w:bookmarkStart w:id="12" w:name="_Toc125018610"/>
      <w:r>
        <w:rPr>
          <w:rFonts w:cs="Arial"/>
          <w:bCs/>
          <w:szCs w:val="22"/>
        </w:rPr>
        <w:t>4</w:t>
      </w:r>
      <w:r w:rsidR="004827D6" w:rsidRPr="008E4EB7">
        <w:rPr>
          <w:rFonts w:cs="Arial"/>
          <w:bCs/>
          <w:szCs w:val="22"/>
        </w:rPr>
        <w:t xml:space="preserve">. Il Piano Anticorruzione e il Modello ex d.lgs. </w:t>
      </w:r>
      <w:r w:rsidR="00452136">
        <w:rPr>
          <w:rFonts w:cs="Arial"/>
          <w:bCs/>
          <w:szCs w:val="22"/>
        </w:rPr>
        <w:t xml:space="preserve">n. </w:t>
      </w:r>
      <w:r w:rsidR="004827D6" w:rsidRPr="008E4EB7">
        <w:rPr>
          <w:rFonts w:cs="Arial"/>
          <w:bCs/>
          <w:szCs w:val="22"/>
        </w:rPr>
        <w:t>231/2001</w:t>
      </w:r>
      <w:bookmarkEnd w:id="10"/>
      <w:bookmarkEnd w:id="11"/>
      <w:bookmarkEnd w:id="12"/>
    </w:p>
    <w:p w14:paraId="0899F1B6" w14:textId="77777777" w:rsidR="004827D6" w:rsidRPr="004C15D0" w:rsidRDefault="004827D6" w:rsidP="000C413D">
      <w:pPr>
        <w:spacing w:line="360" w:lineRule="auto"/>
        <w:rPr>
          <w:rFonts w:cs="Arial"/>
          <w:szCs w:val="22"/>
        </w:rPr>
      </w:pPr>
      <w:r w:rsidRPr="004C15D0">
        <w:rPr>
          <w:rFonts w:cs="Arial"/>
          <w:szCs w:val="22"/>
        </w:rPr>
        <w:t xml:space="preserve">Ai sensi dell’art. 2 bis della </w:t>
      </w:r>
      <w:r w:rsidR="009541F5">
        <w:rPr>
          <w:rFonts w:cs="Arial"/>
          <w:szCs w:val="22"/>
        </w:rPr>
        <w:t>l</w:t>
      </w:r>
      <w:r w:rsidR="009E6948">
        <w:rPr>
          <w:rFonts w:cs="Arial"/>
          <w:szCs w:val="22"/>
        </w:rPr>
        <w:t>egge</w:t>
      </w:r>
      <w:r w:rsidRPr="004C15D0">
        <w:rPr>
          <w:rFonts w:cs="Arial"/>
          <w:szCs w:val="22"/>
        </w:rPr>
        <w:t xml:space="preserve"> n. 190/2012, introdotto dall’art. 41 del d.lgs. n. 97/16, le società in controllo pubblico sono tenute ad adottare misure di prevenzione della corruzione “</w:t>
      </w:r>
      <w:r w:rsidRPr="009E478F">
        <w:rPr>
          <w:rFonts w:cs="Arial"/>
          <w:i/>
          <w:szCs w:val="22"/>
        </w:rPr>
        <w:t>integrative di quelle adottate ai sensi del decreto legislativo 8 giugno 2001, n. 231</w:t>
      </w:r>
      <w:r w:rsidRPr="004C15D0">
        <w:rPr>
          <w:rFonts w:cs="Arial"/>
          <w:szCs w:val="22"/>
        </w:rPr>
        <w:t xml:space="preserve">”. </w:t>
      </w:r>
    </w:p>
    <w:p w14:paraId="14DA7FDA" w14:textId="6A9289EE" w:rsidR="004827D6" w:rsidRDefault="004827D6" w:rsidP="000C413D">
      <w:pPr>
        <w:spacing w:line="360" w:lineRule="auto"/>
        <w:rPr>
          <w:rFonts w:cs="Arial"/>
          <w:szCs w:val="22"/>
        </w:rPr>
      </w:pPr>
      <w:r w:rsidRPr="004C15D0">
        <w:rPr>
          <w:rFonts w:cs="Arial"/>
          <w:szCs w:val="22"/>
        </w:rPr>
        <w:t>L'Autorità sottolinea come: “</w:t>
      </w:r>
      <w:r w:rsidRPr="009E478F">
        <w:rPr>
          <w:rFonts w:cs="Arial"/>
          <w:i/>
          <w:szCs w:val="22"/>
        </w:rPr>
        <w:t xml:space="preserve">il sistema di misure organizzative previste dal d.lgs. 231/2001 e quello di misure di prevenzione della corruzione disciplinate dalla l. </w:t>
      </w:r>
      <w:r w:rsidRPr="009E478F">
        <w:rPr>
          <w:rFonts w:cs="Arial"/>
          <w:i/>
          <w:szCs w:val="22"/>
        </w:rPr>
        <w:lastRenderedPageBreak/>
        <w:t xml:space="preserve">190/2012, seppure entrambi finalizzati a prevenire la commissione di reati e a esonerare da responsabilità gli organi preposti ove le misure adottate siano adeguate, presentano differenze significative. In particolare, il d.lgs. 231/2001 ha riguardo ai reati commessi nell’interesse o a vantaggio della società o che comunque siano stati commessi anche nell’interesse o a vantaggio di questa. La </w:t>
      </w:r>
      <w:r w:rsidR="009E6948">
        <w:rPr>
          <w:rFonts w:cs="Arial"/>
          <w:i/>
          <w:szCs w:val="22"/>
        </w:rPr>
        <w:t>legge</w:t>
      </w:r>
      <w:r w:rsidRPr="009E478F">
        <w:rPr>
          <w:rFonts w:cs="Arial"/>
          <w:i/>
          <w:szCs w:val="22"/>
        </w:rPr>
        <w:t xml:space="preserve"> 190/2012 è volta invece a prevenire reati commessi in danno della società, tenendo conto altresì dell’accezione ampia di corruzione indicata</w:t>
      </w:r>
      <w:r w:rsidRPr="004C15D0">
        <w:rPr>
          <w:rFonts w:cs="Arial"/>
          <w:szCs w:val="22"/>
        </w:rPr>
        <w:t>”</w:t>
      </w:r>
      <w:r w:rsidR="00870658">
        <w:rPr>
          <w:rFonts w:cs="Arial"/>
          <w:szCs w:val="22"/>
        </w:rPr>
        <w:t>.</w:t>
      </w:r>
      <w:r w:rsidRPr="004C15D0">
        <w:rPr>
          <w:rFonts w:cs="Arial"/>
          <w:szCs w:val="22"/>
        </w:rPr>
        <w:t xml:space="preserve"> Secondo quanto riportato dai </w:t>
      </w:r>
      <w:r>
        <w:rPr>
          <w:rFonts w:cs="Arial"/>
          <w:szCs w:val="22"/>
        </w:rPr>
        <w:t>PNA</w:t>
      </w:r>
      <w:r w:rsidRPr="004C15D0">
        <w:rPr>
          <w:rFonts w:cs="Arial"/>
          <w:szCs w:val="22"/>
        </w:rPr>
        <w:t xml:space="preserve">, in adempimento alle norme contenute nella </w:t>
      </w:r>
      <w:r w:rsidR="009541F5">
        <w:rPr>
          <w:rFonts w:cs="Arial"/>
          <w:szCs w:val="22"/>
        </w:rPr>
        <w:t>l</w:t>
      </w:r>
      <w:r w:rsidR="009E6948">
        <w:rPr>
          <w:rFonts w:cs="Arial"/>
          <w:szCs w:val="22"/>
        </w:rPr>
        <w:t>egge</w:t>
      </w:r>
      <w:r w:rsidRPr="004C15D0">
        <w:rPr>
          <w:rFonts w:cs="Arial"/>
          <w:szCs w:val="22"/>
        </w:rPr>
        <w:t xml:space="preserve"> n. 190/2012, gli enti pubblici economici e gli enti di diritto privato in controllo pubblico, di livello nazionale o regionale/locale “</w:t>
      </w:r>
      <w:r w:rsidRPr="009E478F">
        <w:rPr>
          <w:rFonts w:cs="Arial"/>
          <w:i/>
          <w:szCs w:val="22"/>
        </w:rPr>
        <w:t>sono tenuti ad introdurre e ad implementare adeguate misure organizzative e gestionali</w:t>
      </w:r>
      <w:r w:rsidRPr="004C15D0">
        <w:rPr>
          <w:rFonts w:cs="Arial"/>
          <w:szCs w:val="22"/>
        </w:rPr>
        <w:t>”.</w:t>
      </w:r>
    </w:p>
    <w:p w14:paraId="1D679288" w14:textId="1D191CED" w:rsidR="00A441F7" w:rsidRPr="004C15D0" w:rsidRDefault="00A441F7" w:rsidP="000C413D">
      <w:pPr>
        <w:spacing w:line="360" w:lineRule="auto"/>
        <w:rPr>
          <w:rFonts w:cs="Arial"/>
          <w:szCs w:val="22"/>
        </w:rPr>
      </w:pPr>
      <w:r>
        <w:rPr>
          <w:rFonts w:cs="Arial"/>
          <w:szCs w:val="22"/>
        </w:rPr>
        <w:t>L’ANAC ha più volte sottolineato che i due modelli</w:t>
      </w:r>
      <w:r w:rsidR="00D100F8">
        <w:rPr>
          <w:rFonts w:cs="Arial"/>
          <w:szCs w:val="22"/>
        </w:rPr>
        <w:t xml:space="preserve"> </w:t>
      </w:r>
      <w:bookmarkStart w:id="13" w:name="_Hlk97033145"/>
      <w:r w:rsidR="00D100F8">
        <w:rPr>
          <w:rFonts w:cs="Arial"/>
          <w:szCs w:val="22"/>
        </w:rPr>
        <w:t>tradizionali</w:t>
      </w:r>
      <w:r>
        <w:rPr>
          <w:rFonts w:cs="Arial"/>
          <w:szCs w:val="22"/>
        </w:rPr>
        <w:t xml:space="preserve">, </w:t>
      </w:r>
      <w:r w:rsidR="00D100F8">
        <w:rPr>
          <w:rFonts w:cs="Arial"/>
          <w:szCs w:val="22"/>
        </w:rPr>
        <w:t>di prevenzione dei reati commessi a vantaggio del singolo e a danno dell’ente (</w:t>
      </w:r>
      <w:r w:rsidR="005909C2">
        <w:rPr>
          <w:rFonts w:cs="Arial"/>
          <w:szCs w:val="22"/>
        </w:rPr>
        <w:t>l</w:t>
      </w:r>
      <w:r w:rsidR="00870658">
        <w:rPr>
          <w:rFonts w:cs="Arial"/>
          <w:szCs w:val="22"/>
        </w:rPr>
        <w:t xml:space="preserve">egge n. </w:t>
      </w:r>
      <w:r w:rsidR="00D100F8">
        <w:rPr>
          <w:rFonts w:cs="Arial"/>
          <w:szCs w:val="22"/>
        </w:rPr>
        <w:t xml:space="preserve">190/2012) e dei reati commessi nell’interesse e a vantaggio dell’organizzazione (d.lgs. </w:t>
      </w:r>
      <w:r w:rsidR="00870658">
        <w:rPr>
          <w:rFonts w:cs="Arial"/>
          <w:szCs w:val="22"/>
        </w:rPr>
        <w:t xml:space="preserve">n. </w:t>
      </w:r>
      <w:r w:rsidR="00D100F8">
        <w:rPr>
          <w:rFonts w:cs="Arial"/>
          <w:szCs w:val="22"/>
        </w:rPr>
        <w:t>231/2001)</w:t>
      </w:r>
      <w:bookmarkEnd w:id="13"/>
      <w:r w:rsidR="00D100F8">
        <w:rPr>
          <w:rFonts w:cs="Arial"/>
          <w:szCs w:val="22"/>
        </w:rPr>
        <w:t xml:space="preserve"> coesistono e devono integrarsi in quanto complementari nei fini. </w:t>
      </w:r>
    </w:p>
    <w:p w14:paraId="296D380F" w14:textId="77777777" w:rsidR="005909C2" w:rsidRPr="005909C2" w:rsidRDefault="005909C2" w:rsidP="000C413D">
      <w:pPr>
        <w:spacing w:line="360" w:lineRule="auto"/>
        <w:rPr>
          <w:rFonts w:cs="Arial"/>
          <w:szCs w:val="22"/>
        </w:rPr>
      </w:pPr>
      <w:r w:rsidRPr="005909C2">
        <w:rPr>
          <w:rFonts w:cs="Arial"/>
          <w:szCs w:val="22"/>
        </w:rPr>
        <w:t>La Società ha mantenuto separati i due modelli tradizionali in quanto integranti due strumenti di governance diversi tra di loro, con presupposti, normative e responsabili distinti.</w:t>
      </w:r>
    </w:p>
    <w:p w14:paraId="5E0C6A52" w14:textId="193D143D" w:rsidR="0031038F" w:rsidRPr="0031038F" w:rsidRDefault="00BC20B9" w:rsidP="000C413D">
      <w:pPr>
        <w:spacing w:line="360" w:lineRule="auto"/>
        <w:rPr>
          <w:rFonts w:cs="Arial"/>
          <w:szCs w:val="22"/>
        </w:rPr>
      </w:pPr>
      <w:r>
        <w:rPr>
          <w:rFonts w:cs="Arial"/>
          <w:szCs w:val="22"/>
        </w:rPr>
        <w:t>TUA S.p.A., con delibera del C.d.A. del</w:t>
      </w:r>
      <w:r w:rsidR="00BA5E49">
        <w:rPr>
          <w:rFonts w:cs="Arial"/>
          <w:szCs w:val="22"/>
        </w:rPr>
        <w:t xml:space="preserve"> 23 ottobre 2018</w:t>
      </w:r>
      <w:r>
        <w:rPr>
          <w:rFonts w:cs="Arial"/>
          <w:szCs w:val="22"/>
        </w:rPr>
        <w:t xml:space="preserve">, si è dotata del </w:t>
      </w:r>
      <w:r w:rsidR="004827D6" w:rsidRPr="004C15D0">
        <w:rPr>
          <w:rFonts w:cs="Arial"/>
          <w:szCs w:val="22"/>
        </w:rPr>
        <w:t>Modello di Organizzazione Gestione e Controllo</w:t>
      </w:r>
      <w:r w:rsidR="007C78A3">
        <w:rPr>
          <w:rFonts w:cs="Arial"/>
          <w:szCs w:val="22"/>
        </w:rPr>
        <w:t xml:space="preserve"> (MOGC)</w:t>
      </w:r>
      <w:r w:rsidR="004827D6" w:rsidRPr="004C15D0">
        <w:rPr>
          <w:rFonts w:cs="Arial"/>
          <w:szCs w:val="22"/>
        </w:rPr>
        <w:t>, di cui al d.lgs. n. 231/2001</w:t>
      </w:r>
      <w:r w:rsidR="00017F67">
        <w:rPr>
          <w:rFonts w:cs="Arial"/>
          <w:szCs w:val="22"/>
        </w:rPr>
        <w:t>.</w:t>
      </w:r>
      <w:r w:rsidR="004827D6" w:rsidRPr="004C15D0">
        <w:rPr>
          <w:rFonts w:cs="Arial"/>
          <w:szCs w:val="22"/>
        </w:rPr>
        <w:t xml:space="preserve"> </w:t>
      </w:r>
      <w:r w:rsidR="00017F67">
        <w:rPr>
          <w:rFonts w:cs="Arial"/>
          <w:szCs w:val="22"/>
        </w:rPr>
        <w:t xml:space="preserve">Il Modello successivamente aggiornato </w:t>
      </w:r>
      <w:r>
        <w:rPr>
          <w:rFonts w:cs="Arial"/>
          <w:szCs w:val="22"/>
        </w:rPr>
        <w:t xml:space="preserve">ed approvato con delibera del </w:t>
      </w:r>
      <w:r w:rsidRPr="00BC20B9">
        <w:rPr>
          <w:rFonts w:cs="Arial"/>
          <w:szCs w:val="22"/>
        </w:rPr>
        <w:t>C.d.A. del 2</w:t>
      </w:r>
      <w:r>
        <w:rPr>
          <w:rFonts w:cs="Arial"/>
          <w:szCs w:val="22"/>
        </w:rPr>
        <w:t>5 settembre 2020</w:t>
      </w:r>
      <w:r w:rsidR="0031038F">
        <w:rPr>
          <w:rFonts w:cs="Arial"/>
          <w:szCs w:val="22"/>
        </w:rPr>
        <w:t>,</w:t>
      </w:r>
      <w:r>
        <w:rPr>
          <w:rFonts w:cs="Arial"/>
          <w:szCs w:val="22"/>
        </w:rPr>
        <w:t xml:space="preserve"> </w:t>
      </w:r>
      <w:r w:rsidR="0031038F">
        <w:rPr>
          <w:rFonts w:cs="Arial"/>
          <w:szCs w:val="22"/>
        </w:rPr>
        <w:t>è</w:t>
      </w:r>
      <w:r w:rsidR="004827D6" w:rsidRPr="004C15D0">
        <w:rPr>
          <w:rFonts w:cs="Arial"/>
          <w:szCs w:val="22"/>
        </w:rPr>
        <w:t xml:space="preserve"> pubblicato sul sito aziendale nella sezione “</w:t>
      </w:r>
      <w:r w:rsidR="004827D6" w:rsidRPr="009E478F">
        <w:rPr>
          <w:rFonts w:cs="Arial"/>
          <w:i/>
          <w:szCs w:val="22"/>
        </w:rPr>
        <w:t>Amministrazione Trasparente</w:t>
      </w:r>
      <w:r w:rsidR="004827D6" w:rsidRPr="004C15D0">
        <w:rPr>
          <w:rFonts w:cs="Arial"/>
          <w:szCs w:val="22"/>
        </w:rPr>
        <w:t>”</w:t>
      </w:r>
      <w:r w:rsidR="0031038F">
        <w:rPr>
          <w:rFonts w:cs="Arial"/>
          <w:szCs w:val="22"/>
        </w:rPr>
        <w:t xml:space="preserve"> al seguente link: </w:t>
      </w:r>
      <w:bookmarkStart w:id="14" w:name="_Hlk100215970"/>
      <w:r w:rsidR="001B1950">
        <w:fldChar w:fldCharType="begin"/>
      </w:r>
      <w:r w:rsidR="00CE7D47">
        <w:instrText>HYPERLINK "https://trasparenza.tuabruzzo.it/uploads/model_108/2021/mog_tua_spa_2020_definitivo.pdf"</w:instrText>
      </w:r>
      <w:r w:rsidR="001B1950">
        <w:fldChar w:fldCharType="separate"/>
      </w:r>
      <w:r w:rsidR="0031038F" w:rsidRPr="00C83896">
        <w:rPr>
          <w:rStyle w:val="Collegamentoipertestuale"/>
          <w:rFonts w:cs="Arial"/>
          <w:sz w:val="18"/>
          <w:szCs w:val="18"/>
        </w:rPr>
        <w:t>https://trasparenza.tuabruzzo.it/uploads/model_108/2021/mog_tua_spa_2020_definitivo.pdf</w:t>
      </w:r>
      <w:r w:rsidR="001B1950">
        <w:rPr>
          <w:rStyle w:val="Collegamentoipertestuale"/>
          <w:rFonts w:cs="Arial"/>
          <w:sz w:val="18"/>
          <w:szCs w:val="18"/>
        </w:rPr>
        <w:fldChar w:fldCharType="end"/>
      </w:r>
    </w:p>
    <w:bookmarkEnd w:id="14"/>
    <w:p w14:paraId="1D57A196" w14:textId="6FF05706" w:rsidR="00FA4EA8" w:rsidRDefault="00BA5E49" w:rsidP="000C413D">
      <w:pPr>
        <w:spacing w:line="360" w:lineRule="auto"/>
        <w:rPr>
          <w:rFonts w:cs="Arial"/>
          <w:szCs w:val="22"/>
        </w:rPr>
      </w:pPr>
      <w:r>
        <w:rPr>
          <w:rFonts w:cs="Arial"/>
          <w:szCs w:val="22"/>
        </w:rPr>
        <w:t xml:space="preserve">Il MOGC si divide in </w:t>
      </w:r>
      <w:r w:rsidR="00F91074">
        <w:rPr>
          <w:rFonts w:cs="Arial"/>
          <w:szCs w:val="22"/>
        </w:rPr>
        <w:t xml:space="preserve">una </w:t>
      </w:r>
      <w:r w:rsidR="00F91074" w:rsidRPr="00660A06">
        <w:rPr>
          <w:rFonts w:cs="Arial"/>
          <w:i/>
          <w:iCs/>
          <w:szCs w:val="22"/>
        </w:rPr>
        <w:t xml:space="preserve">parte </w:t>
      </w:r>
      <w:r w:rsidRPr="00660A06">
        <w:rPr>
          <w:rFonts w:cs="Arial"/>
          <w:i/>
          <w:iCs/>
          <w:szCs w:val="22"/>
        </w:rPr>
        <w:t>generale</w:t>
      </w:r>
      <w:r>
        <w:rPr>
          <w:rFonts w:cs="Arial"/>
          <w:szCs w:val="22"/>
        </w:rPr>
        <w:t>,</w:t>
      </w:r>
      <w:r w:rsidR="00F91074">
        <w:rPr>
          <w:rFonts w:cs="Arial"/>
          <w:szCs w:val="22"/>
        </w:rPr>
        <w:t xml:space="preserve"> con </w:t>
      </w:r>
      <w:r w:rsidR="00F91074" w:rsidRPr="00F91074">
        <w:rPr>
          <w:rFonts w:cs="Arial"/>
          <w:szCs w:val="22"/>
        </w:rPr>
        <w:t xml:space="preserve">la descrizione della disciplina contenuta nel </w:t>
      </w:r>
      <w:r w:rsidR="00FA0C69">
        <w:rPr>
          <w:rFonts w:cs="Arial"/>
          <w:szCs w:val="22"/>
        </w:rPr>
        <w:t>d</w:t>
      </w:r>
      <w:r w:rsidR="00F91074" w:rsidRPr="00F91074">
        <w:rPr>
          <w:rFonts w:cs="Arial"/>
          <w:szCs w:val="22"/>
        </w:rPr>
        <w:t>.</w:t>
      </w:r>
      <w:r w:rsidR="00FA0C69">
        <w:rPr>
          <w:rFonts w:cs="Arial"/>
          <w:szCs w:val="22"/>
        </w:rPr>
        <w:t>l</w:t>
      </w:r>
      <w:r w:rsidR="00F91074" w:rsidRPr="00F91074">
        <w:rPr>
          <w:rFonts w:cs="Arial"/>
          <w:szCs w:val="22"/>
        </w:rPr>
        <w:t xml:space="preserve">gs. </w:t>
      </w:r>
      <w:r w:rsidR="00870658">
        <w:rPr>
          <w:rFonts w:cs="Arial"/>
          <w:szCs w:val="22"/>
        </w:rPr>
        <w:t xml:space="preserve">n. </w:t>
      </w:r>
      <w:r w:rsidR="00F91074" w:rsidRPr="00F91074">
        <w:rPr>
          <w:rFonts w:cs="Arial"/>
          <w:szCs w:val="22"/>
        </w:rPr>
        <w:t>231/2001, l’indicazione, nelle parti rilevanti ai fini del Decreto, della normativa specificamente applicabile alla Società, la descrizione dei reati rilevanti per la Società, l’indicazione dei destinatari del Modello, i principi di funzionamento dell’Organismo di Vigilanza, la definizione di un sistema sanzionatorio dedicato al presidio delle violazioni del Modello, l’indicazione degli obblighi di comunicazione del Modello e di formazione del personale</w:t>
      </w:r>
      <w:r w:rsidR="00F91074">
        <w:rPr>
          <w:rFonts w:cs="Arial"/>
          <w:szCs w:val="22"/>
        </w:rPr>
        <w:t xml:space="preserve">, </w:t>
      </w:r>
      <w:r>
        <w:rPr>
          <w:rFonts w:cs="Arial"/>
          <w:szCs w:val="22"/>
        </w:rPr>
        <w:t xml:space="preserve">e </w:t>
      </w:r>
      <w:r w:rsidR="00F91074">
        <w:rPr>
          <w:rFonts w:cs="Arial"/>
          <w:szCs w:val="22"/>
        </w:rPr>
        <w:t xml:space="preserve">una </w:t>
      </w:r>
      <w:r w:rsidR="00F91074" w:rsidRPr="00660A06">
        <w:rPr>
          <w:rFonts w:cs="Arial"/>
          <w:i/>
          <w:iCs/>
          <w:szCs w:val="22"/>
        </w:rPr>
        <w:t>parte speciale</w:t>
      </w:r>
      <w:r w:rsidR="00FA4EA8">
        <w:rPr>
          <w:rFonts w:cs="Arial"/>
          <w:b/>
          <w:bCs/>
          <w:szCs w:val="22"/>
        </w:rPr>
        <w:t xml:space="preserve"> </w:t>
      </w:r>
      <w:r w:rsidR="00FA4EA8" w:rsidRPr="00FA4EA8">
        <w:rPr>
          <w:rFonts w:cs="Arial"/>
          <w:szCs w:val="22"/>
        </w:rPr>
        <w:t>con</w:t>
      </w:r>
      <w:r w:rsidR="00F91074" w:rsidRPr="00FA4EA8">
        <w:rPr>
          <w:rFonts w:cs="Arial"/>
          <w:szCs w:val="22"/>
        </w:rPr>
        <w:t xml:space="preserve"> </w:t>
      </w:r>
      <w:r w:rsidR="00FA4EA8" w:rsidRPr="00FA4EA8">
        <w:rPr>
          <w:rFonts w:cs="Arial"/>
          <w:szCs w:val="22"/>
        </w:rPr>
        <w:t xml:space="preserve">l’indicazione delle attività considerate dalla Società a rischio di reato, i principi generali di comportamento, gli elementi di prevenzione </w:t>
      </w:r>
      <w:r w:rsidR="00FA4EA8" w:rsidRPr="00FA4EA8">
        <w:rPr>
          <w:rFonts w:cs="Arial"/>
          <w:szCs w:val="22"/>
        </w:rPr>
        <w:lastRenderedPageBreak/>
        <w:t>a presidio delle attività e le misure di controllo essenziali deputate alla prevenzione o alla mitigazione degli illeciti</w:t>
      </w:r>
      <w:r w:rsidR="00FA4EA8">
        <w:rPr>
          <w:rFonts w:cs="Arial"/>
          <w:szCs w:val="22"/>
        </w:rPr>
        <w:t>.</w:t>
      </w:r>
    </w:p>
    <w:p w14:paraId="45DEAA25" w14:textId="73894B9E" w:rsidR="00E300D9" w:rsidRPr="00E300D9" w:rsidRDefault="008162E2" w:rsidP="000C413D">
      <w:pPr>
        <w:spacing w:line="360" w:lineRule="auto"/>
        <w:rPr>
          <w:rFonts w:cs="Arial"/>
          <w:szCs w:val="22"/>
        </w:rPr>
      </w:pPr>
      <w:r>
        <w:rPr>
          <w:rFonts w:cs="Arial"/>
          <w:szCs w:val="22"/>
        </w:rPr>
        <w:t>Nell’ambito di tale sistema TUA si è dotata di un n</w:t>
      </w:r>
      <w:r w:rsidR="00FD584B">
        <w:rPr>
          <w:rFonts w:cs="Arial"/>
          <w:szCs w:val="22"/>
        </w:rPr>
        <w:t>u</w:t>
      </w:r>
      <w:r>
        <w:rPr>
          <w:rFonts w:cs="Arial"/>
          <w:szCs w:val="22"/>
        </w:rPr>
        <w:t xml:space="preserve">ovo Codice Etico e di Comportamento in linea </w:t>
      </w:r>
      <w:r w:rsidRPr="008162E2">
        <w:rPr>
          <w:rFonts w:cs="Arial"/>
          <w:szCs w:val="22"/>
        </w:rPr>
        <w:t xml:space="preserve">con le previsioni </w:t>
      </w:r>
      <w:r w:rsidR="0080427D">
        <w:rPr>
          <w:rFonts w:cs="Arial"/>
          <w:szCs w:val="22"/>
        </w:rPr>
        <w:t>de</w:t>
      </w:r>
      <w:r w:rsidRPr="008162E2">
        <w:rPr>
          <w:rFonts w:cs="Arial"/>
          <w:szCs w:val="22"/>
        </w:rPr>
        <w:t xml:space="preserve">l DPR </w:t>
      </w:r>
      <w:r w:rsidR="00E23021">
        <w:rPr>
          <w:rFonts w:cs="Arial"/>
          <w:szCs w:val="22"/>
        </w:rPr>
        <w:t xml:space="preserve">n. </w:t>
      </w:r>
      <w:r w:rsidRPr="008162E2">
        <w:rPr>
          <w:rFonts w:cs="Arial"/>
          <w:szCs w:val="22"/>
        </w:rPr>
        <w:t>62/2013</w:t>
      </w:r>
      <w:r>
        <w:rPr>
          <w:rFonts w:cs="Arial"/>
          <w:szCs w:val="22"/>
        </w:rPr>
        <w:t>.</w:t>
      </w:r>
      <w:r w:rsidR="00FD584B">
        <w:rPr>
          <w:rFonts w:cs="Arial"/>
          <w:szCs w:val="22"/>
        </w:rPr>
        <w:t xml:space="preserve"> </w:t>
      </w:r>
      <w:r w:rsidR="00E300D9">
        <w:rPr>
          <w:rFonts w:cs="Arial"/>
          <w:szCs w:val="22"/>
        </w:rPr>
        <w:t>Ne</w:t>
      </w:r>
      <w:r w:rsidR="00E300D9" w:rsidRPr="00E300D9">
        <w:rPr>
          <w:rFonts w:cs="Arial"/>
          <w:szCs w:val="22"/>
        </w:rPr>
        <w:t xml:space="preserve">l documento </w:t>
      </w:r>
      <w:r w:rsidR="00E300D9">
        <w:rPr>
          <w:rFonts w:cs="Arial"/>
          <w:szCs w:val="22"/>
        </w:rPr>
        <w:t xml:space="preserve">sono riportati i principi e valori posti a fondamento dell’attività dell’impresa e della condotta di tutti coloro che operano all’interno o all’esterno di essa. Esso </w:t>
      </w:r>
      <w:r w:rsidR="00E300D9" w:rsidRPr="00E300D9">
        <w:rPr>
          <w:rFonts w:cs="Arial"/>
          <w:szCs w:val="22"/>
        </w:rPr>
        <w:t>ha la finalità di prevenire i comportamenti che possono essere causa, anche indirettamente, della commissione dei reati richiamati dal decreto 231 e di salvaguardare gl</w:t>
      </w:r>
      <w:r w:rsidR="00E300D9">
        <w:rPr>
          <w:rFonts w:cs="Arial"/>
          <w:szCs w:val="22"/>
        </w:rPr>
        <w:t xml:space="preserve">i </w:t>
      </w:r>
      <w:r w:rsidR="00E300D9" w:rsidRPr="00E300D9">
        <w:rPr>
          <w:rFonts w:cs="Arial"/>
          <w:szCs w:val="22"/>
        </w:rPr>
        <w:t>interessi degli stakeholder, nonché l’immagine e la reputazione della Società stessa, attraverso l’introduzione, nei processi aziendali che presentano il rischio di malamministrazione, di principi etici, doveri morali e norme di comportamento.</w:t>
      </w:r>
    </w:p>
    <w:p w14:paraId="0A321F31" w14:textId="77777777" w:rsidR="008162E2" w:rsidRDefault="00E300D9" w:rsidP="000C413D">
      <w:pPr>
        <w:spacing w:line="360" w:lineRule="auto"/>
        <w:rPr>
          <w:rFonts w:cs="Arial"/>
          <w:szCs w:val="22"/>
        </w:rPr>
      </w:pPr>
      <w:r w:rsidRPr="00E300D9">
        <w:rPr>
          <w:rFonts w:cs="Arial"/>
          <w:szCs w:val="22"/>
        </w:rPr>
        <w:t>Lo stesso contribuisce a garantire che le attività e i comportamenti, cui devono ispirarsi i soggetti ai quali si applica, siano realizzati nel rispetto dei principi di legittimità, responsabilità, integrità, onestà, imparzialità, riservatezza, trasparenza, correttezza, lealtà, efficienza, collaborazione tra colleghi, reciproco rispetto e non discriminazione.</w:t>
      </w:r>
    </w:p>
    <w:p w14:paraId="3FE354CC" w14:textId="77777777" w:rsidR="00BE1B0E" w:rsidRDefault="00BE1B0E" w:rsidP="000C413D">
      <w:pPr>
        <w:spacing w:line="360" w:lineRule="auto"/>
        <w:rPr>
          <w:rFonts w:cs="Arial"/>
          <w:szCs w:val="22"/>
        </w:rPr>
      </w:pPr>
      <w:r>
        <w:rPr>
          <w:rFonts w:cs="Arial"/>
          <w:szCs w:val="22"/>
        </w:rPr>
        <w:t>Relativamente alle misure anticorruzione, TUA dal 2017</w:t>
      </w:r>
      <w:r w:rsidR="0080427D" w:rsidRPr="0080427D">
        <w:rPr>
          <w:rFonts w:cs="Arial"/>
          <w:szCs w:val="22"/>
        </w:rPr>
        <w:t xml:space="preserve"> </w:t>
      </w:r>
      <w:r w:rsidR="0080427D">
        <w:rPr>
          <w:rFonts w:cs="Arial"/>
          <w:szCs w:val="22"/>
        </w:rPr>
        <w:t>ha adottato</w:t>
      </w:r>
      <w:r>
        <w:rPr>
          <w:rFonts w:cs="Arial"/>
          <w:szCs w:val="22"/>
        </w:rPr>
        <w:t xml:space="preserve"> il Piano T</w:t>
      </w:r>
      <w:r w:rsidR="00E93C62">
        <w:rPr>
          <w:rFonts w:cs="Arial"/>
          <w:szCs w:val="22"/>
        </w:rPr>
        <w:t>riennale per la Prevenzione della Corruzione e Trasparenza (PTPCT), aggiornato di anno in anno, che integra, senza sovrapporsi il Modello 231.</w:t>
      </w:r>
    </w:p>
    <w:p w14:paraId="0F38E037" w14:textId="77777777" w:rsidR="00842D6D" w:rsidRDefault="00842D6D" w:rsidP="000C413D">
      <w:pPr>
        <w:pStyle w:val="Titolo2"/>
        <w:spacing w:before="0" w:line="360" w:lineRule="auto"/>
        <w:rPr>
          <w:rFonts w:cs="Arial"/>
          <w:bCs/>
          <w:szCs w:val="22"/>
        </w:rPr>
      </w:pPr>
      <w:bookmarkStart w:id="15" w:name="_Toc65771457"/>
      <w:bookmarkStart w:id="16" w:name="_Toc65771499"/>
    </w:p>
    <w:p w14:paraId="13FE6A1C" w14:textId="77777777" w:rsidR="00837FCA" w:rsidRPr="008E4EB7" w:rsidRDefault="00D87A14" w:rsidP="000C413D">
      <w:pPr>
        <w:pStyle w:val="Titolo2"/>
        <w:spacing w:before="0" w:line="360" w:lineRule="auto"/>
        <w:rPr>
          <w:rFonts w:cs="Arial"/>
          <w:bCs/>
          <w:szCs w:val="22"/>
        </w:rPr>
      </w:pPr>
      <w:bookmarkStart w:id="17" w:name="_Toc125018611"/>
      <w:r>
        <w:rPr>
          <w:rFonts w:cs="Arial"/>
          <w:bCs/>
          <w:szCs w:val="22"/>
        </w:rPr>
        <w:t>5</w:t>
      </w:r>
      <w:r w:rsidR="00CF3A3A" w:rsidRPr="008E4EB7">
        <w:rPr>
          <w:rFonts w:cs="Arial"/>
          <w:bCs/>
          <w:szCs w:val="22"/>
        </w:rPr>
        <w:t xml:space="preserve">. </w:t>
      </w:r>
      <w:r w:rsidR="00837FCA" w:rsidRPr="008E4EB7">
        <w:rPr>
          <w:rFonts w:cs="Arial"/>
          <w:bCs/>
          <w:szCs w:val="22"/>
        </w:rPr>
        <w:t>Soggetti preposti al controllo e alla prevenzione della corruzione</w:t>
      </w:r>
      <w:bookmarkEnd w:id="15"/>
      <w:bookmarkEnd w:id="16"/>
      <w:bookmarkEnd w:id="17"/>
    </w:p>
    <w:p w14:paraId="22397CA1" w14:textId="1B3794B2" w:rsidR="00837FCA" w:rsidRPr="00837FCA" w:rsidRDefault="00837FCA" w:rsidP="000C413D">
      <w:pPr>
        <w:spacing w:line="360" w:lineRule="auto"/>
        <w:rPr>
          <w:rFonts w:cs="Arial"/>
          <w:bCs/>
          <w:szCs w:val="22"/>
        </w:rPr>
      </w:pPr>
      <w:r w:rsidRPr="00837FCA">
        <w:rPr>
          <w:rFonts w:cs="Arial"/>
          <w:bCs/>
          <w:szCs w:val="22"/>
        </w:rPr>
        <w:t xml:space="preserve">La legge </w:t>
      </w:r>
      <w:r w:rsidR="00E23021">
        <w:rPr>
          <w:rFonts w:cs="Arial"/>
          <w:bCs/>
          <w:szCs w:val="22"/>
        </w:rPr>
        <w:t xml:space="preserve">n. </w:t>
      </w:r>
      <w:r w:rsidRPr="00837FCA">
        <w:rPr>
          <w:rFonts w:cs="Arial"/>
          <w:bCs/>
          <w:szCs w:val="22"/>
        </w:rPr>
        <w:t xml:space="preserve">190/2012 precisa che l’attività di elaborazione del Piano, nonché delle misure di prevenzione della corruzione integrative di quelle adottate ai sensi del d.lgs. </w:t>
      </w:r>
      <w:r w:rsidR="00E23021">
        <w:rPr>
          <w:rFonts w:cs="Arial"/>
          <w:bCs/>
          <w:szCs w:val="22"/>
        </w:rPr>
        <w:t xml:space="preserve">n. </w:t>
      </w:r>
      <w:r w:rsidRPr="00837FCA">
        <w:rPr>
          <w:rFonts w:cs="Arial"/>
          <w:bCs/>
          <w:szCs w:val="22"/>
        </w:rPr>
        <w:t xml:space="preserve">231/2001, non può essere affidata a soggetti estranei all’amministrazione ma spetta al RPCT. </w:t>
      </w:r>
    </w:p>
    <w:p w14:paraId="126EF8C5" w14:textId="77777777" w:rsidR="00837FCA" w:rsidRPr="00837FCA" w:rsidRDefault="00837FCA" w:rsidP="000C413D">
      <w:pPr>
        <w:spacing w:line="360" w:lineRule="auto"/>
        <w:rPr>
          <w:rFonts w:cs="Arial"/>
          <w:bCs/>
          <w:szCs w:val="22"/>
        </w:rPr>
      </w:pPr>
      <w:r w:rsidRPr="00837FCA">
        <w:rPr>
          <w:rFonts w:cs="Arial"/>
          <w:bCs/>
          <w:szCs w:val="22"/>
        </w:rPr>
        <w:t>Tuttavia, il ruolo di coordinamento del processo di gestione del rischio, con particolare riferimento alla elaborazione del piano e al monitoraggio, non può essere svolto esclusivamente dal RPCT ma necessita del contributo attivo di altri soggetti che operano all’interno dell’organizzazione.</w:t>
      </w:r>
    </w:p>
    <w:p w14:paraId="464A4D98" w14:textId="77777777" w:rsidR="00837FCA" w:rsidRPr="00837FCA" w:rsidRDefault="00837FCA" w:rsidP="000C413D">
      <w:pPr>
        <w:spacing w:line="360" w:lineRule="auto"/>
        <w:rPr>
          <w:rFonts w:cs="Arial"/>
          <w:bCs/>
          <w:szCs w:val="22"/>
        </w:rPr>
      </w:pPr>
      <w:r w:rsidRPr="00837FCA">
        <w:rPr>
          <w:rFonts w:cs="Arial"/>
          <w:bCs/>
          <w:szCs w:val="22"/>
        </w:rPr>
        <w:t>La rappresentazione grafica che segue illustra i principali soggetti coinvolti nel sist</w:t>
      </w:r>
      <w:r w:rsidR="00CF3A3A">
        <w:rPr>
          <w:rFonts w:cs="Arial"/>
          <w:bCs/>
          <w:szCs w:val="22"/>
        </w:rPr>
        <w:t>e</w:t>
      </w:r>
      <w:r w:rsidRPr="00837FCA">
        <w:rPr>
          <w:rFonts w:cs="Arial"/>
          <w:bCs/>
          <w:szCs w:val="22"/>
        </w:rPr>
        <w:t xml:space="preserve">ma di </w:t>
      </w:r>
      <w:r w:rsidR="00314DF9">
        <w:rPr>
          <w:rFonts w:cs="Arial"/>
          <w:bCs/>
          <w:szCs w:val="22"/>
        </w:rPr>
        <w:t>prevenzione della corruzione</w:t>
      </w:r>
      <w:r w:rsidRPr="00837FCA">
        <w:rPr>
          <w:rFonts w:cs="Arial"/>
          <w:bCs/>
          <w:szCs w:val="22"/>
        </w:rPr>
        <w:t>:</w:t>
      </w:r>
    </w:p>
    <w:p w14:paraId="2B8FAA9E" w14:textId="77777777" w:rsidR="00837FCA" w:rsidRDefault="00837FCA" w:rsidP="000C413D">
      <w:pPr>
        <w:spacing w:line="360" w:lineRule="auto"/>
        <w:rPr>
          <w:rFonts w:cs="Arial"/>
          <w:bCs/>
          <w:szCs w:val="22"/>
        </w:rPr>
      </w:pPr>
    </w:p>
    <w:p w14:paraId="4191468A" w14:textId="77777777" w:rsidR="00837FCA" w:rsidRDefault="00837FCA" w:rsidP="000C413D">
      <w:pPr>
        <w:spacing w:line="360" w:lineRule="auto"/>
        <w:rPr>
          <w:rFonts w:cs="Arial"/>
          <w:bCs/>
          <w:szCs w:val="22"/>
        </w:rPr>
      </w:pPr>
    </w:p>
    <w:p w14:paraId="7D4BFF7C" w14:textId="77777777" w:rsidR="00837FCA" w:rsidRDefault="001C2162" w:rsidP="000C413D">
      <w:pPr>
        <w:spacing w:line="360" w:lineRule="auto"/>
        <w:rPr>
          <w:rFonts w:cs="Arial"/>
          <w:bCs/>
          <w:szCs w:val="22"/>
        </w:rPr>
      </w:pPr>
      <w:r>
        <w:rPr>
          <w:noProof/>
        </w:rPr>
        <w:drawing>
          <wp:inline distT="0" distB="0" distL="0" distR="0" wp14:anchorId="5F152F38" wp14:editId="4AC15AFF">
            <wp:extent cx="5400675" cy="3037840"/>
            <wp:effectExtent l="0" t="0" r="9525" b="0"/>
            <wp:docPr id="28" name="Elemento gra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00675" cy="3037840"/>
                    </a:xfrm>
                    <a:prstGeom prst="rect">
                      <a:avLst/>
                    </a:prstGeom>
                  </pic:spPr>
                </pic:pic>
              </a:graphicData>
            </a:graphic>
          </wp:inline>
        </w:drawing>
      </w:r>
      <w:r>
        <w:rPr>
          <w:noProof/>
        </w:rPr>
        <w:t xml:space="preserve"> </w:t>
      </w:r>
    </w:p>
    <w:p w14:paraId="679532B4" w14:textId="77777777" w:rsidR="00837FCA" w:rsidRDefault="00837FCA" w:rsidP="000C413D">
      <w:pPr>
        <w:spacing w:line="360" w:lineRule="auto"/>
        <w:rPr>
          <w:rFonts w:cs="Arial"/>
          <w:bCs/>
          <w:szCs w:val="22"/>
        </w:rPr>
      </w:pPr>
    </w:p>
    <w:p w14:paraId="61C70A91" w14:textId="77777777" w:rsidR="00837FCA" w:rsidRPr="008E4EB7" w:rsidRDefault="00D87A14" w:rsidP="000C413D">
      <w:pPr>
        <w:pStyle w:val="Titolo3"/>
        <w:spacing w:before="0" w:line="360" w:lineRule="auto"/>
        <w:rPr>
          <w:rFonts w:cs="Arial"/>
          <w:bCs/>
          <w:szCs w:val="22"/>
        </w:rPr>
      </w:pPr>
      <w:bookmarkStart w:id="18" w:name="_Toc65771458"/>
      <w:bookmarkStart w:id="19" w:name="_Toc65771500"/>
      <w:bookmarkStart w:id="20" w:name="_Toc125018612"/>
      <w:r>
        <w:rPr>
          <w:rFonts w:cs="Arial"/>
          <w:bCs/>
          <w:szCs w:val="22"/>
        </w:rPr>
        <w:t>5</w:t>
      </w:r>
      <w:r w:rsidR="00CF3A3A" w:rsidRPr="008E4EB7">
        <w:rPr>
          <w:rFonts w:cs="Arial"/>
          <w:bCs/>
          <w:szCs w:val="22"/>
        </w:rPr>
        <w:t xml:space="preserve">.1 </w:t>
      </w:r>
      <w:r w:rsidR="00837FCA" w:rsidRPr="008E4EB7">
        <w:rPr>
          <w:rFonts w:cs="Arial"/>
          <w:bCs/>
          <w:szCs w:val="22"/>
        </w:rPr>
        <w:t>Organo di indirizzo</w:t>
      </w:r>
      <w:bookmarkEnd w:id="18"/>
      <w:bookmarkEnd w:id="19"/>
      <w:bookmarkEnd w:id="20"/>
    </w:p>
    <w:p w14:paraId="2BED3B16" w14:textId="77777777" w:rsidR="00837FCA" w:rsidRPr="00837FCA" w:rsidRDefault="00837FCA" w:rsidP="000C413D">
      <w:pPr>
        <w:spacing w:line="360" w:lineRule="auto"/>
        <w:rPr>
          <w:rFonts w:cs="Arial"/>
          <w:szCs w:val="22"/>
        </w:rPr>
      </w:pPr>
      <w:r w:rsidRPr="00837FCA">
        <w:rPr>
          <w:rFonts w:cs="Arial"/>
          <w:szCs w:val="22"/>
        </w:rPr>
        <w:t>Il Consiglio di Amministrazione è l’organo di indirizzo che deve:</w:t>
      </w:r>
    </w:p>
    <w:p w14:paraId="47008FBC" w14:textId="26F26082" w:rsidR="00CF3A3A" w:rsidRDefault="00CF3A3A" w:rsidP="000C413D">
      <w:pPr>
        <w:numPr>
          <w:ilvl w:val="0"/>
          <w:numId w:val="7"/>
        </w:numPr>
        <w:spacing w:line="360" w:lineRule="auto"/>
        <w:rPr>
          <w:rFonts w:cs="Arial"/>
          <w:szCs w:val="22"/>
        </w:rPr>
      </w:pPr>
      <w:r w:rsidRPr="00837FCA">
        <w:rPr>
          <w:rFonts w:cs="Arial"/>
          <w:szCs w:val="22"/>
        </w:rPr>
        <w:t>nominare il RPCT, tenendo conto delle competenze e dell</w:t>
      </w:r>
      <w:r w:rsidR="00E23021">
        <w:rPr>
          <w:rFonts w:cs="Arial"/>
          <w:szCs w:val="22"/>
        </w:rPr>
        <w:t>’</w:t>
      </w:r>
      <w:r w:rsidRPr="00837FCA">
        <w:rPr>
          <w:rFonts w:cs="Arial"/>
          <w:szCs w:val="22"/>
        </w:rPr>
        <w:t>autorevolezza necessarie al corretto svolgimento delle funzioni ad esso assegnate e adoperandosi affinché le stesse siano sviluppate nel tempo</w:t>
      </w:r>
      <w:r>
        <w:rPr>
          <w:rFonts w:cs="Arial"/>
          <w:szCs w:val="22"/>
        </w:rPr>
        <w:t>;</w:t>
      </w:r>
    </w:p>
    <w:p w14:paraId="7B9709D7" w14:textId="77777777" w:rsidR="00837FCA" w:rsidRPr="00837FCA" w:rsidRDefault="00837FCA" w:rsidP="000C413D">
      <w:pPr>
        <w:numPr>
          <w:ilvl w:val="0"/>
          <w:numId w:val="7"/>
        </w:numPr>
        <w:spacing w:line="360" w:lineRule="auto"/>
        <w:rPr>
          <w:rFonts w:cs="Arial"/>
          <w:szCs w:val="22"/>
        </w:rPr>
      </w:pPr>
      <w:r w:rsidRPr="00837FCA">
        <w:rPr>
          <w:rFonts w:cs="Arial"/>
          <w:szCs w:val="22"/>
        </w:rPr>
        <w:t>adottare</w:t>
      </w:r>
      <w:r w:rsidR="00314DF9">
        <w:rPr>
          <w:rFonts w:cs="Arial"/>
          <w:szCs w:val="22"/>
        </w:rPr>
        <w:t>,</w:t>
      </w:r>
      <w:r w:rsidRPr="00837FCA">
        <w:rPr>
          <w:rFonts w:cs="Arial"/>
          <w:szCs w:val="22"/>
        </w:rPr>
        <w:t xml:space="preserve"> </w:t>
      </w:r>
      <w:r w:rsidR="00314DF9">
        <w:rPr>
          <w:rFonts w:cs="Arial"/>
          <w:szCs w:val="22"/>
        </w:rPr>
        <w:t xml:space="preserve">entro il 31 gennaio di ogni anno, </w:t>
      </w:r>
      <w:r w:rsidRPr="00837FCA">
        <w:rPr>
          <w:rFonts w:cs="Arial"/>
          <w:szCs w:val="22"/>
        </w:rPr>
        <w:t xml:space="preserve">il PTPCT; in particolare l’art. 1 co. 8 della </w:t>
      </w:r>
      <w:r w:rsidR="009541F5">
        <w:rPr>
          <w:rFonts w:cs="Arial"/>
          <w:szCs w:val="22"/>
        </w:rPr>
        <w:t>l</w:t>
      </w:r>
      <w:r w:rsidR="00037D9F">
        <w:rPr>
          <w:rFonts w:cs="Arial"/>
          <w:szCs w:val="22"/>
        </w:rPr>
        <w:t>egge</w:t>
      </w:r>
      <w:r w:rsidRPr="00837FCA">
        <w:rPr>
          <w:rFonts w:cs="Arial"/>
          <w:szCs w:val="22"/>
        </w:rPr>
        <w:t xml:space="preserve"> n. 190/2012 stabilisce che “</w:t>
      </w:r>
      <w:r w:rsidRPr="00837FCA">
        <w:rPr>
          <w:rFonts w:cs="Arial"/>
          <w:i/>
          <w:szCs w:val="22"/>
        </w:rPr>
        <w:t>l'organo di indirizzo definisce gli obiettivi strategici in materia di prevenzione della corruzione e trasparenza, che costituiscono contenuto necessario dei documenti di programmazione strategico-gestionale e del PTPC</w:t>
      </w:r>
      <w:r w:rsidRPr="00837FCA">
        <w:rPr>
          <w:rFonts w:cs="Arial"/>
          <w:szCs w:val="22"/>
        </w:rPr>
        <w:t>”;</w:t>
      </w:r>
    </w:p>
    <w:p w14:paraId="6C61888B" w14:textId="77777777" w:rsidR="00837FCA" w:rsidRPr="00837FCA" w:rsidRDefault="00837FCA" w:rsidP="000C413D">
      <w:pPr>
        <w:numPr>
          <w:ilvl w:val="0"/>
          <w:numId w:val="7"/>
        </w:numPr>
        <w:spacing w:line="360" w:lineRule="auto"/>
        <w:rPr>
          <w:rFonts w:cs="Arial"/>
          <w:szCs w:val="22"/>
        </w:rPr>
      </w:pPr>
      <w:r w:rsidRPr="00837FCA">
        <w:rPr>
          <w:rFonts w:cs="Arial"/>
          <w:szCs w:val="22"/>
        </w:rPr>
        <w:t>valorizzare in sede di formulazione degli indirizzi e delle strategie dell’amministrazione, lo sviluppo e la realizzazione di un efficace processo di gestione del rischio di corruzione;</w:t>
      </w:r>
    </w:p>
    <w:p w14:paraId="74C03E0B" w14:textId="77777777" w:rsidR="00837FCA" w:rsidRPr="00837FCA" w:rsidRDefault="00837FCA" w:rsidP="000C413D">
      <w:pPr>
        <w:numPr>
          <w:ilvl w:val="0"/>
          <w:numId w:val="7"/>
        </w:numPr>
        <w:spacing w:line="360" w:lineRule="auto"/>
        <w:rPr>
          <w:rFonts w:cs="Arial"/>
          <w:szCs w:val="22"/>
        </w:rPr>
      </w:pPr>
      <w:r w:rsidRPr="00837FCA">
        <w:rPr>
          <w:rFonts w:cs="Arial"/>
          <w:szCs w:val="22"/>
        </w:rPr>
        <w:lastRenderedPageBreak/>
        <w:t>creare le condizioni per favorire l’indipendenza e l’autonomia del RPCT nello svolgimento della sua attività senza pressioni che possano condizionarne le valutazioni;</w:t>
      </w:r>
    </w:p>
    <w:p w14:paraId="0E192E73" w14:textId="77777777" w:rsidR="00837FCA" w:rsidRPr="00864FF0" w:rsidRDefault="00837FCA" w:rsidP="000C413D">
      <w:pPr>
        <w:numPr>
          <w:ilvl w:val="0"/>
          <w:numId w:val="7"/>
        </w:numPr>
        <w:spacing w:line="360" w:lineRule="auto"/>
        <w:rPr>
          <w:rFonts w:cs="Arial"/>
          <w:szCs w:val="22"/>
        </w:rPr>
      </w:pPr>
      <w:r w:rsidRPr="00864FF0">
        <w:rPr>
          <w:rFonts w:cs="Arial"/>
          <w:szCs w:val="22"/>
        </w:rPr>
        <w:t>assicurare al RPCT un supporto concreto, garantendo la disponibilità di risorse umane e digitali adeguate, al fine di favorire il corretto svolgimento delle sue funzioni;</w:t>
      </w:r>
    </w:p>
    <w:p w14:paraId="7717AE64" w14:textId="77777777" w:rsidR="00837FCA" w:rsidRPr="00837FCA" w:rsidRDefault="00837FCA" w:rsidP="000C413D">
      <w:pPr>
        <w:numPr>
          <w:ilvl w:val="0"/>
          <w:numId w:val="7"/>
        </w:numPr>
        <w:spacing w:line="360" w:lineRule="auto"/>
        <w:rPr>
          <w:rFonts w:cs="Arial"/>
          <w:szCs w:val="22"/>
        </w:rPr>
      </w:pPr>
      <w:r w:rsidRPr="00837FCA">
        <w:rPr>
          <w:rFonts w:cs="Arial"/>
          <w:szCs w:val="22"/>
        </w:rPr>
        <w:t>promuovere una cultura della valutazione del rischio all’interno dell’organizzazione, incentivando l’attuazione di percorsi formativi e di sensibilizzazione relativi all’etica pubblica che coinvolgano l’intero personale.</w:t>
      </w:r>
    </w:p>
    <w:p w14:paraId="628A3081" w14:textId="77777777" w:rsidR="00837FCA" w:rsidRPr="004C15D0" w:rsidRDefault="00837FCA" w:rsidP="000C413D">
      <w:pPr>
        <w:spacing w:line="360" w:lineRule="auto"/>
        <w:rPr>
          <w:rFonts w:cs="Arial"/>
          <w:szCs w:val="22"/>
        </w:rPr>
      </w:pPr>
    </w:p>
    <w:p w14:paraId="6A73C091" w14:textId="77777777" w:rsidR="00E0434D" w:rsidRPr="00E0434D" w:rsidRDefault="00037D9F" w:rsidP="000C413D">
      <w:pPr>
        <w:pStyle w:val="Titolo3"/>
        <w:spacing w:before="0" w:line="360" w:lineRule="auto"/>
        <w:rPr>
          <w:rFonts w:cs="Arial"/>
          <w:bCs/>
          <w:szCs w:val="22"/>
        </w:rPr>
      </w:pPr>
      <w:bookmarkStart w:id="21" w:name="_Toc125018613"/>
      <w:r>
        <w:rPr>
          <w:rFonts w:cs="Arial"/>
          <w:bCs/>
          <w:szCs w:val="22"/>
        </w:rPr>
        <w:t>5</w:t>
      </w:r>
      <w:r w:rsidR="00E0434D" w:rsidRPr="00E0434D">
        <w:rPr>
          <w:rFonts w:cs="Arial"/>
          <w:bCs/>
          <w:szCs w:val="22"/>
        </w:rPr>
        <w:t>.2 Responsabile per la Prevenzione della Corruzione e Trasparenza (RPCT)</w:t>
      </w:r>
      <w:bookmarkEnd w:id="21"/>
    </w:p>
    <w:p w14:paraId="75AF769B" w14:textId="77777777" w:rsidR="00E0434D" w:rsidRPr="00E0434D" w:rsidRDefault="00E0434D" w:rsidP="000C413D">
      <w:pPr>
        <w:spacing w:line="360" w:lineRule="auto"/>
        <w:rPr>
          <w:rFonts w:cs="Arial"/>
          <w:szCs w:val="22"/>
        </w:rPr>
      </w:pPr>
      <w:r w:rsidRPr="00E0434D">
        <w:rPr>
          <w:rFonts w:cs="Arial"/>
          <w:szCs w:val="22"/>
        </w:rPr>
        <w:t>La figura del Responsabile Prevenzione della Corruzione (RPC) è stata introdotta dalla legge 6 novembre 2012, n. 190</w:t>
      </w:r>
      <w:r w:rsidR="004E48F5" w:rsidRPr="00195047">
        <w:rPr>
          <w:rFonts w:cs="Arial"/>
          <w:szCs w:val="22"/>
        </w:rPr>
        <w:t>, ed attenzionata dall’Autorità attraverso le Linee Guida n. 1134/2017 sulle società in controllo pubblico, la delibera n. 840/2018, il PNA 2018 e il PNA 2019-2021.</w:t>
      </w:r>
      <w:r w:rsidR="004E48F5">
        <w:rPr>
          <w:rFonts w:cs="Arial"/>
          <w:szCs w:val="22"/>
        </w:rPr>
        <w:t xml:space="preserve"> </w:t>
      </w:r>
    </w:p>
    <w:p w14:paraId="676602C8" w14:textId="3406A01A" w:rsidR="00E0434D" w:rsidRPr="00E0434D" w:rsidRDefault="00E0434D" w:rsidP="000C413D">
      <w:pPr>
        <w:spacing w:line="360" w:lineRule="auto"/>
        <w:rPr>
          <w:rFonts w:cs="Arial"/>
          <w:szCs w:val="22"/>
        </w:rPr>
      </w:pPr>
      <w:r w:rsidRPr="00E0434D">
        <w:rPr>
          <w:rFonts w:cs="Arial"/>
          <w:szCs w:val="22"/>
        </w:rPr>
        <w:t>Il ruolo e i poteri di tale figura professionale sono stati poi ulteriormente ampliati dal legislatore con il d</w:t>
      </w:r>
      <w:r w:rsidR="0017755C">
        <w:rPr>
          <w:rFonts w:cs="Arial"/>
          <w:szCs w:val="22"/>
        </w:rPr>
        <w:t>ecreto legislativo</w:t>
      </w:r>
      <w:r w:rsidRPr="00E0434D">
        <w:rPr>
          <w:rFonts w:cs="Arial"/>
          <w:szCs w:val="22"/>
        </w:rPr>
        <w:t xml:space="preserve"> 25 maggio 2016, n. 97, correttivo della richiamata legge </w:t>
      </w:r>
      <w:r w:rsidR="0017755C">
        <w:rPr>
          <w:rFonts w:cs="Arial"/>
          <w:szCs w:val="22"/>
        </w:rPr>
        <w:t xml:space="preserve">n. </w:t>
      </w:r>
      <w:r w:rsidRPr="00E0434D">
        <w:rPr>
          <w:rFonts w:cs="Arial"/>
          <w:szCs w:val="22"/>
        </w:rPr>
        <w:t xml:space="preserve">190 del 2012, che ha </w:t>
      </w:r>
      <w:r w:rsidR="000A6500">
        <w:rPr>
          <w:rFonts w:cs="Arial"/>
          <w:szCs w:val="22"/>
        </w:rPr>
        <w:t>unificato in capo ad un unico soggetto l’incarico di Responsabile della Prevenzione della Corruzione e di Responsabile della Trasparenza</w:t>
      </w:r>
      <w:r w:rsidRPr="00E0434D">
        <w:rPr>
          <w:rFonts w:cs="Arial"/>
          <w:szCs w:val="22"/>
        </w:rPr>
        <w:t xml:space="preserve"> (RPCT).</w:t>
      </w:r>
    </w:p>
    <w:p w14:paraId="4F8590D7" w14:textId="77777777" w:rsidR="00E0434D" w:rsidRDefault="00E0434D" w:rsidP="000C413D">
      <w:pPr>
        <w:spacing w:line="360" w:lineRule="auto"/>
        <w:rPr>
          <w:rFonts w:cs="Arial"/>
          <w:szCs w:val="22"/>
        </w:rPr>
      </w:pPr>
      <w:r w:rsidRPr="00E0434D">
        <w:rPr>
          <w:rFonts w:cs="Arial"/>
          <w:szCs w:val="22"/>
        </w:rPr>
        <w:t>La legge attribuisce al RPC l’obiettivo generale consistente nella predisposizione e nella verifica della tenuta complessiva del sistema di prevenzione della corruzione di un’amministrazione o ente.</w:t>
      </w:r>
    </w:p>
    <w:p w14:paraId="52126E4F" w14:textId="77777777" w:rsidR="000A6500" w:rsidRDefault="000A6500" w:rsidP="000C413D">
      <w:pPr>
        <w:spacing w:line="360" w:lineRule="auto"/>
        <w:rPr>
          <w:rFonts w:cs="Arial"/>
          <w:szCs w:val="22"/>
        </w:rPr>
      </w:pPr>
      <w:r w:rsidRPr="000A6500">
        <w:rPr>
          <w:rFonts w:cs="Arial"/>
          <w:szCs w:val="22"/>
        </w:rPr>
        <w:t>L</w:t>
      </w:r>
      <w:r w:rsidRPr="000A6500">
        <w:rPr>
          <w:rFonts w:cs="Arial" w:hint="eastAsia"/>
          <w:szCs w:val="22"/>
        </w:rPr>
        <w:t>’</w:t>
      </w:r>
      <w:r w:rsidRPr="000A6500">
        <w:rPr>
          <w:rFonts w:cs="Arial"/>
          <w:szCs w:val="22"/>
        </w:rPr>
        <w:t xml:space="preserve">art 1, co. 7, stabilisce che il RPCT </w:t>
      </w:r>
      <w:r>
        <w:rPr>
          <w:rFonts w:cs="Arial"/>
          <w:szCs w:val="22"/>
        </w:rPr>
        <w:t>è</w:t>
      </w:r>
      <w:r w:rsidRPr="000A6500">
        <w:rPr>
          <w:rFonts w:cs="Arial"/>
          <w:szCs w:val="22"/>
        </w:rPr>
        <w:t xml:space="preserve"> individuato dall</w:t>
      </w:r>
      <w:r w:rsidRPr="000A6500">
        <w:rPr>
          <w:rFonts w:cs="Arial" w:hint="eastAsia"/>
          <w:szCs w:val="22"/>
        </w:rPr>
        <w:t>’</w:t>
      </w:r>
      <w:r w:rsidRPr="000A6500">
        <w:rPr>
          <w:rFonts w:cs="Arial"/>
          <w:szCs w:val="22"/>
        </w:rPr>
        <w:t>Organo di indirizzo, tra i dirigenti interni alla Societ</w:t>
      </w:r>
      <w:r>
        <w:rPr>
          <w:rFonts w:cs="Arial"/>
          <w:szCs w:val="22"/>
        </w:rPr>
        <w:t>à</w:t>
      </w:r>
      <w:r w:rsidRPr="000A6500">
        <w:rPr>
          <w:rFonts w:cs="Arial"/>
          <w:szCs w:val="22"/>
        </w:rPr>
        <w:t>,</w:t>
      </w:r>
      <w:r>
        <w:rPr>
          <w:rFonts w:cs="Arial"/>
          <w:szCs w:val="22"/>
        </w:rPr>
        <w:t xml:space="preserve"> </w:t>
      </w:r>
      <w:r w:rsidRPr="000A6500">
        <w:rPr>
          <w:rFonts w:cs="Arial"/>
          <w:szCs w:val="22"/>
        </w:rPr>
        <w:t>dotato della necessaria imparzialit</w:t>
      </w:r>
      <w:r>
        <w:rPr>
          <w:rFonts w:cs="Arial"/>
          <w:szCs w:val="22"/>
        </w:rPr>
        <w:t>à</w:t>
      </w:r>
      <w:r w:rsidRPr="000A6500">
        <w:rPr>
          <w:rFonts w:cs="Arial"/>
          <w:szCs w:val="22"/>
        </w:rPr>
        <w:t xml:space="preserve"> ed autonomia valutativa, disponendo le eventuali modifiche</w:t>
      </w:r>
      <w:r>
        <w:rPr>
          <w:rFonts w:cs="Arial"/>
          <w:szCs w:val="22"/>
        </w:rPr>
        <w:t xml:space="preserve"> </w:t>
      </w:r>
      <w:r w:rsidRPr="000A6500">
        <w:rPr>
          <w:rFonts w:cs="Arial"/>
          <w:szCs w:val="22"/>
        </w:rPr>
        <w:t>organizzative necessarie per assicurare funzioni e poteri idonei per lo svolgimento dell'incarico con piena</w:t>
      </w:r>
      <w:r>
        <w:rPr>
          <w:rFonts w:cs="Arial"/>
          <w:szCs w:val="22"/>
        </w:rPr>
        <w:t xml:space="preserve"> </w:t>
      </w:r>
      <w:r w:rsidRPr="000A6500">
        <w:rPr>
          <w:rFonts w:cs="Arial"/>
          <w:szCs w:val="22"/>
        </w:rPr>
        <w:t>autonomia ed effettivit</w:t>
      </w:r>
      <w:r>
        <w:rPr>
          <w:rFonts w:cs="Arial"/>
          <w:szCs w:val="22"/>
        </w:rPr>
        <w:t>à.</w:t>
      </w:r>
    </w:p>
    <w:p w14:paraId="281E9D40" w14:textId="77777777" w:rsidR="000A6500" w:rsidRDefault="000A6500" w:rsidP="000C413D">
      <w:pPr>
        <w:spacing w:line="360" w:lineRule="auto"/>
        <w:rPr>
          <w:rFonts w:cs="Arial"/>
          <w:szCs w:val="22"/>
        </w:rPr>
      </w:pPr>
      <w:r>
        <w:rPr>
          <w:rFonts w:cs="Arial"/>
          <w:szCs w:val="22"/>
        </w:rPr>
        <w:t>Il RPCT deve</w:t>
      </w:r>
      <w:r w:rsidR="00380C84">
        <w:rPr>
          <w:rFonts w:cs="Arial"/>
          <w:szCs w:val="22"/>
        </w:rPr>
        <w:t xml:space="preserve"> avere un’adeguata conoscenza dell’organizzazione e del suo funzionamento, non deve essere in una posizione che presenti profili di conflitto di interessi e, per quanto possibile, non deve essere coinvolto in processi a rischio.</w:t>
      </w:r>
    </w:p>
    <w:p w14:paraId="39835DD7" w14:textId="77777777" w:rsidR="00CA3E78" w:rsidRDefault="00CA3E78" w:rsidP="000C413D">
      <w:pPr>
        <w:spacing w:line="360" w:lineRule="auto"/>
        <w:rPr>
          <w:rFonts w:cs="Arial"/>
          <w:szCs w:val="22"/>
        </w:rPr>
      </w:pPr>
      <w:r>
        <w:rPr>
          <w:rFonts w:cs="Arial"/>
          <w:szCs w:val="22"/>
        </w:rPr>
        <w:lastRenderedPageBreak/>
        <w:t xml:space="preserve">In relazione alle funzioni attribuite, il RPCT deve dare tempestiva comunicazione all’Organo di vertice dell’avvio nei suoi confronti di procedimenti penali o disciplinari per condotte di natura corruttiva, di ogni ipotesi di rinvio a giudizio, nonché di condanne erariali o del giudice civile o del giudice del lavoro, anche non definitive. </w:t>
      </w:r>
    </w:p>
    <w:p w14:paraId="7FB3E6C8" w14:textId="77777777" w:rsidR="00380C84" w:rsidRPr="00AD52A4" w:rsidRDefault="00051FA6" w:rsidP="000C413D">
      <w:pPr>
        <w:pStyle w:val="Paragrafoelenco"/>
        <w:numPr>
          <w:ilvl w:val="0"/>
          <w:numId w:val="17"/>
        </w:numPr>
        <w:spacing w:line="360" w:lineRule="auto"/>
        <w:ind w:left="714" w:hanging="357"/>
        <w:contextualSpacing w:val="0"/>
        <w:rPr>
          <w:rFonts w:cs="Arial"/>
          <w:i/>
          <w:iCs/>
          <w:szCs w:val="22"/>
          <w:u w:val="single"/>
        </w:rPr>
      </w:pPr>
      <w:r w:rsidRPr="00AD52A4">
        <w:rPr>
          <w:rFonts w:cs="Arial"/>
          <w:i/>
          <w:iCs/>
          <w:szCs w:val="22"/>
          <w:u w:val="single"/>
        </w:rPr>
        <w:t>Compiti e funzioni</w:t>
      </w:r>
    </w:p>
    <w:p w14:paraId="33A97327" w14:textId="77777777" w:rsidR="00E0434D" w:rsidRPr="00E0434D" w:rsidRDefault="00E0434D" w:rsidP="000C413D">
      <w:pPr>
        <w:spacing w:line="360" w:lineRule="auto"/>
        <w:rPr>
          <w:rFonts w:cs="Arial"/>
          <w:szCs w:val="22"/>
        </w:rPr>
      </w:pPr>
      <w:r w:rsidRPr="00E0434D">
        <w:rPr>
          <w:rFonts w:cs="Arial"/>
          <w:szCs w:val="22"/>
        </w:rPr>
        <w:t>Il Responsabile della Prevenzione della Corruzione e Trasparenza:</w:t>
      </w:r>
    </w:p>
    <w:p w14:paraId="06B3799C" w14:textId="46B66131" w:rsidR="00E0434D" w:rsidRPr="00D10D8D" w:rsidRDefault="00E0434D" w:rsidP="000C413D">
      <w:pPr>
        <w:numPr>
          <w:ilvl w:val="0"/>
          <w:numId w:val="6"/>
        </w:numPr>
        <w:spacing w:line="360" w:lineRule="auto"/>
        <w:rPr>
          <w:rFonts w:cs="Arial"/>
          <w:szCs w:val="22"/>
        </w:rPr>
      </w:pPr>
      <w:r w:rsidRPr="00D10D8D">
        <w:rPr>
          <w:rFonts w:cs="Arial"/>
          <w:szCs w:val="22"/>
        </w:rPr>
        <w:t>predispone/aggiorna in via esclusiva il PTPC</w:t>
      </w:r>
      <w:r w:rsidR="004D6283" w:rsidRPr="00D10D8D">
        <w:rPr>
          <w:rFonts w:cs="Arial"/>
          <w:szCs w:val="22"/>
        </w:rPr>
        <w:t>T</w:t>
      </w:r>
      <w:r w:rsidRPr="00D10D8D">
        <w:rPr>
          <w:rFonts w:cs="Arial"/>
          <w:szCs w:val="22"/>
        </w:rPr>
        <w:t xml:space="preserve"> e lo sottopone all’Organo di indirizzo per la necessaria approvazione; la proposta di Piano è elaborata sulla base delle informazioni e notizie rese dai </w:t>
      </w:r>
      <w:r w:rsidR="00FC75BA">
        <w:rPr>
          <w:rFonts w:cs="Arial"/>
          <w:szCs w:val="22"/>
        </w:rPr>
        <w:t>d</w:t>
      </w:r>
      <w:r w:rsidR="00CA3E78" w:rsidRPr="00D10D8D">
        <w:rPr>
          <w:rFonts w:cs="Arial"/>
          <w:szCs w:val="22"/>
        </w:rPr>
        <w:t>irigenti/</w:t>
      </w:r>
      <w:r w:rsidR="00FC75BA">
        <w:rPr>
          <w:rFonts w:cs="Arial"/>
          <w:szCs w:val="22"/>
        </w:rPr>
        <w:t>r</w:t>
      </w:r>
      <w:r w:rsidRPr="00D10D8D">
        <w:rPr>
          <w:rFonts w:cs="Arial"/>
          <w:szCs w:val="22"/>
        </w:rPr>
        <w:t>esponsabili che sono chiamati a</w:t>
      </w:r>
      <w:r w:rsidR="00037D9F" w:rsidRPr="00D10D8D">
        <w:rPr>
          <w:rFonts w:cs="Arial"/>
          <w:szCs w:val="22"/>
        </w:rPr>
        <w:t>lla</w:t>
      </w:r>
      <w:r w:rsidRPr="00D10D8D">
        <w:rPr>
          <w:rFonts w:cs="Arial"/>
          <w:szCs w:val="22"/>
        </w:rPr>
        <w:t xml:space="preserve"> necessaria collaborazione; </w:t>
      </w:r>
    </w:p>
    <w:p w14:paraId="2E4D125D" w14:textId="77777777" w:rsidR="00F3406A" w:rsidRPr="00D10D8D" w:rsidRDefault="00E0434D" w:rsidP="000C413D">
      <w:pPr>
        <w:numPr>
          <w:ilvl w:val="0"/>
          <w:numId w:val="6"/>
        </w:numPr>
        <w:spacing w:line="360" w:lineRule="auto"/>
        <w:rPr>
          <w:rFonts w:cs="Arial"/>
          <w:szCs w:val="22"/>
        </w:rPr>
      </w:pPr>
      <w:r w:rsidRPr="00D10D8D">
        <w:rPr>
          <w:rFonts w:cs="Arial"/>
          <w:szCs w:val="22"/>
        </w:rPr>
        <w:t>segnala all'organo di indirizzo e all'Organismo di Vigilanza (OdV) le “</w:t>
      </w:r>
      <w:r w:rsidRPr="00D10D8D">
        <w:rPr>
          <w:rFonts w:cs="Arial"/>
          <w:i/>
          <w:szCs w:val="22"/>
        </w:rPr>
        <w:t>disfunzioni</w:t>
      </w:r>
      <w:r w:rsidRPr="00D10D8D">
        <w:rPr>
          <w:rFonts w:cs="Arial"/>
          <w:szCs w:val="22"/>
        </w:rPr>
        <w:t>” inerenti all'attuazione delle misure in materia di prevenzione della corruzione e di trasparenza</w:t>
      </w:r>
      <w:r w:rsidR="00F3406A" w:rsidRPr="00D10D8D">
        <w:rPr>
          <w:rFonts w:cs="Arial"/>
          <w:szCs w:val="22"/>
        </w:rPr>
        <w:t xml:space="preserve">; </w:t>
      </w:r>
    </w:p>
    <w:p w14:paraId="5DC65891" w14:textId="77777777" w:rsidR="00521A3B" w:rsidRPr="00D10D8D" w:rsidRDefault="00521A3B" w:rsidP="000C413D">
      <w:pPr>
        <w:numPr>
          <w:ilvl w:val="0"/>
          <w:numId w:val="6"/>
        </w:numPr>
        <w:spacing w:line="360" w:lineRule="auto"/>
        <w:rPr>
          <w:rFonts w:cs="Arial"/>
          <w:szCs w:val="22"/>
        </w:rPr>
      </w:pPr>
      <w:r w:rsidRPr="00D10D8D">
        <w:rPr>
          <w:rFonts w:cs="Arial"/>
          <w:szCs w:val="22"/>
        </w:rPr>
        <w:t>vigila, con le modalità che ritiene opportune, sulla idoneità ed attualità del Piano adottato, anche con riferimento ai processi a rischio mappati, nonché sull’osservanza delle misure e dei presidi previsti da parte di tutti i soggetti coinvolti;</w:t>
      </w:r>
    </w:p>
    <w:p w14:paraId="1D40AA44" w14:textId="77777777" w:rsidR="00E0434D" w:rsidRPr="00D10D8D" w:rsidRDefault="00F3406A" w:rsidP="000C413D">
      <w:pPr>
        <w:numPr>
          <w:ilvl w:val="0"/>
          <w:numId w:val="6"/>
        </w:numPr>
        <w:spacing w:line="360" w:lineRule="auto"/>
        <w:rPr>
          <w:rFonts w:cs="Arial"/>
          <w:szCs w:val="22"/>
        </w:rPr>
      </w:pPr>
      <w:r w:rsidRPr="00D10D8D">
        <w:rPr>
          <w:rFonts w:cs="Arial"/>
          <w:szCs w:val="22"/>
        </w:rPr>
        <w:t xml:space="preserve">segnala all’organo amministrativo e </w:t>
      </w:r>
      <w:r w:rsidR="00E0434D" w:rsidRPr="00D10D8D">
        <w:rPr>
          <w:rFonts w:cs="Arial"/>
          <w:szCs w:val="22"/>
        </w:rPr>
        <w:t xml:space="preserve">al Referente della funzione </w:t>
      </w:r>
      <w:r w:rsidR="00037D9F" w:rsidRPr="00D10D8D">
        <w:rPr>
          <w:rFonts w:cs="Arial"/>
          <w:szCs w:val="22"/>
        </w:rPr>
        <w:t>disciplinare</w:t>
      </w:r>
      <w:r w:rsidR="00E0434D" w:rsidRPr="00D10D8D">
        <w:rPr>
          <w:rFonts w:cs="Arial"/>
          <w:szCs w:val="22"/>
        </w:rPr>
        <w:t xml:space="preserve"> </w:t>
      </w:r>
      <w:r w:rsidR="00521A3B" w:rsidRPr="00D10D8D">
        <w:rPr>
          <w:rFonts w:cs="Arial"/>
          <w:szCs w:val="22"/>
        </w:rPr>
        <w:t xml:space="preserve">probabili violazioni delle misure del Piano, </w:t>
      </w:r>
      <w:r w:rsidR="00E0434D" w:rsidRPr="00D10D8D">
        <w:rPr>
          <w:rFonts w:cs="Arial"/>
          <w:szCs w:val="22"/>
        </w:rPr>
        <w:t xml:space="preserve">per </w:t>
      </w:r>
      <w:r w:rsidR="00521A3B" w:rsidRPr="00D10D8D">
        <w:rPr>
          <w:rFonts w:cs="Arial"/>
          <w:szCs w:val="22"/>
        </w:rPr>
        <w:t>l’apertura dell’eventuale procedimento disciplinare avverso gli autori della violazione</w:t>
      </w:r>
      <w:r w:rsidR="00E0434D" w:rsidRPr="00D10D8D">
        <w:rPr>
          <w:rFonts w:cs="Arial"/>
          <w:szCs w:val="22"/>
        </w:rPr>
        <w:t>;</w:t>
      </w:r>
    </w:p>
    <w:p w14:paraId="54D0A248" w14:textId="77777777" w:rsidR="00521A3B" w:rsidRPr="00D10D8D" w:rsidRDefault="00521A3B" w:rsidP="000C413D">
      <w:pPr>
        <w:numPr>
          <w:ilvl w:val="0"/>
          <w:numId w:val="6"/>
        </w:numPr>
        <w:spacing w:line="360" w:lineRule="auto"/>
        <w:rPr>
          <w:rFonts w:cs="Arial"/>
          <w:szCs w:val="22"/>
        </w:rPr>
      </w:pPr>
      <w:r w:rsidRPr="00D10D8D">
        <w:rPr>
          <w:rFonts w:cs="Arial"/>
          <w:szCs w:val="22"/>
        </w:rPr>
        <w:t>verifica l’efficace attuazione del piano e la sua idoneità, nonché propone le modifiche dello stesso quando sono accertate significative e non trascurabili violazioni delle prescrizioni, ovvero quando intervengono mutamenti nell’organizzazione aziendale o nell’attività della società;</w:t>
      </w:r>
    </w:p>
    <w:p w14:paraId="62EE8B1B" w14:textId="77777777" w:rsidR="0079379D" w:rsidRDefault="0079379D" w:rsidP="000C413D">
      <w:pPr>
        <w:numPr>
          <w:ilvl w:val="0"/>
          <w:numId w:val="6"/>
        </w:numPr>
        <w:spacing w:line="360" w:lineRule="auto"/>
        <w:rPr>
          <w:rFonts w:cs="Arial"/>
          <w:szCs w:val="22"/>
        </w:rPr>
      </w:pPr>
      <w:r w:rsidRPr="00D10D8D">
        <w:rPr>
          <w:rFonts w:cs="Arial"/>
          <w:szCs w:val="22"/>
        </w:rPr>
        <w:t>predispone, entro i termini di legge, la relazione annuale relativa all’attività svolta e ne assicura la pubblicazione sul sito aziendale secondo</w:t>
      </w:r>
      <w:r>
        <w:rPr>
          <w:rFonts w:cs="Arial"/>
          <w:szCs w:val="22"/>
        </w:rPr>
        <w:t xml:space="preserve"> le indicazioni dell’ANAC;</w:t>
      </w:r>
    </w:p>
    <w:p w14:paraId="745B7AAC" w14:textId="77777777" w:rsidR="00E0434D" w:rsidRPr="00E0434D" w:rsidRDefault="0079379D" w:rsidP="000C413D">
      <w:pPr>
        <w:numPr>
          <w:ilvl w:val="0"/>
          <w:numId w:val="6"/>
        </w:numPr>
        <w:spacing w:line="360" w:lineRule="auto"/>
        <w:rPr>
          <w:rFonts w:cs="Arial"/>
          <w:szCs w:val="22"/>
        </w:rPr>
      </w:pPr>
      <w:r>
        <w:rPr>
          <w:rFonts w:cs="Arial"/>
          <w:szCs w:val="22"/>
        </w:rPr>
        <w:t xml:space="preserve">riferisce sulla sua attività </w:t>
      </w:r>
      <w:r w:rsidR="00E0434D" w:rsidRPr="00E0434D">
        <w:rPr>
          <w:rFonts w:cs="Arial"/>
          <w:szCs w:val="22"/>
        </w:rPr>
        <w:t>al</w:t>
      </w:r>
      <w:r w:rsidR="00D10D8D">
        <w:rPr>
          <w:rFonts w:cs="Arial"/>
          <w:szCs w:val="22"/>
        </w:rPr>
        <w:t>l’organo di indirizzo politico</w:t>
      </w:r>
      <w:r w:rsidR="00F01167">
        <w:rPr>
          <w:rFonts w:cs="Arial"/>
          <w:szCs w:val="22"/>
        </w:rPr>
        <w:t>,</w:t>
      </w:r>
      <w:r w:rsidR="00D10D8D">
        <w:rPr>
          <w:rFonts w:cs="Arial"/>
          <w:szCs w:val="22"/>
        </w:rPr>
        <w:t xml:space="preserve"> se richiesto</w:t>
      </w:r>
      <w:r w:rsidR="00D10D8D" w:rsidRPr="00D10D8D">
        <w:rPr>
          <w:rFonts w:cs="Arial"/>
          <w:szCs w:val="22"/>
        </w:rPr>
        <w:t xml:space="preserve"> o se </w:t>
      </w:r>
      <w:r w:rsidR="00285723">
        <w:rPr>
          <w:rFonts w:cs="Arial"/>
          <w:szCs w:val="22"/>
        </w:rPr>
        <w:t>egli</w:t>
      </w:r>
      <w:r w:rsidR="00D10D8D" w:rsidRPr="00D10D8D">
        <w:rPr>
          <w:rFonts w:cs="Arial"/>
          <w:szCs w:val="22"/>
        </w:rPr>
        <w:t xml:space="preserve"> stesso lo rit</w:t>
      </w:r>
      <w:r w:rsidR="00285723">
        <w:rPr>
          <w:rFonts w:cs="Arial"/>
          <w:szCs w:val="22"/>
        </w:rPr>
        <w:t>enga</w:t>
      </w:r>
      <w:r w:rsidR="00D10D8D" w:rsidRPr="00D10D8D">
        <w:rPr>
          <w:rFonts w:cs="Arial"/>
          <w:szCs w:val="22"/>
        </w:rPr>
        <w:t xml:space="preserve"> opportuno</w:t>
      </w:r>
      <w:r w:rsidR="00F01167">
        <w:rPr>
          <w:rFonts w:cs="Arial"/>
          <w:szCs w:val="22"/>
        </w:rPr>
        <w:t>,</w:t>
      </w:r>
      <w:r w:rsidR="00D10D8D">
        <w:rPr>
          <w:rFonts w:cs="Arial"/>
          <w:szCs w:val="22"/>
        </w:rPr>
        <w:t xml:space="preserve"> e alla Regione Abruzzo secondo l’art. 3 del “Protocollo di legalità”</w:t>
      </w:r>
      <w:r w:rsidR="00E0434D" w:rsidRPr="00E0434D">
        <w:rPr>
          <w:rFonts w:cs="Arial"/>
          <w:szCs w:val="22"/>
        </w:rPr>
        <w:t>;</w:t>
      </w:r>
    </w:p>
    <w:p w14:paraId="747E1FF4" w14:textId="13550F94" w:rsidR="00E0434D" w:rsidRPr="00E0434D" w:rsidRDefault="00E0434D" w:rsidP="000C413D">
      <w:pPr>
        <w:numPr>
          <w:ilvl w:val="0"/>
          <w:numId w:val="6"/>
        </w:numPr>
        <w:spacing w:line="360" w:lineRule="auto"/>
        <w:rPr>
          <w:rFonts w:cs="Arial"/>
          <w:szCs w:val="22"/>
        </w:rPr>
      </w:pPr>
      <w:r w:rsidRPr="00E0434D">
        <w:rPr>
          <w:rFonts w:cs="Arial"/>
          <w:szCs w:val="22"/>
        </w:rPr>
        <w:lastRenderedPageBreak/>
        <w:t xml:space="preserve">in quanto Responsabile per la trasparenza, ha un'attività di controllo sull'adempimento degli obblighi di pubblicazione </w:t>
      </w:r>
      <w:r w:rsidR="005F6FE5">
        <w:rPr>
          <w:rFonts w:cs="Arial"/>
          <w:szCs w:val="22"/>
        </w:rPr>
        <w:t xml:space="preserve">di cui al d.lgs. </w:t>
      </w:r>
      <w:r w:rsidR="0017755C">
        <w:rPr>
          <w:rFonts w:cs="Arial"/>
          <w:szCs w:val="22"/>
        </w:rPr>
        <w:t xml:space="preserve">n. </w:t>
      </w:r>
      <w:r w:rsidR="005F6FE5">
        <w:rPr>
          <w:rFonts w:cs="Arial"/>
          <w:szCs w:val="22"/>
        </w:rPr>
        <w:t>33/2013</w:t>
      </w:r>
      <w:r w:rsidRPr="00E0434D">
        <w:rPr>
          <w:rFonts w:cs="Arial"/>
          <w:szCs w:val="22"/>
        </w:rPr>
        <w:t xml:space="preserve">, </w:t>
      </w:r>
      <w:r w:rsidR="005F6FE5">
        <w:rPr>
          <w:rFonts w:cs="Arial"/>
          <w:szCs w:val="22"/>
        </w:rPr>
        <w:t>garantendo</w:t>
      </w:r>
      <w:r w:rsidRPr="00E0434D">
        <w:rPr>
          <w:rFonts w:cs="Arial"/>
          <w:szCs w:val="22"/>
        </w:rPr>
        <w:t xml:space="preserve"> la completezza, la chiarezza e l'aggiornamento delle informazioni pubblicate, nonché segnalando i casi di mancato o ritardato adempimento degli obblighi di pubblicazione all'organo di indirizzo politico, all'Organismo di Vigilanza (OdV), all'Autorità nazionale anticorruzione e, nei casi più gravi, al R</w:t>
      </w:r>
      <w:r w:rsidR="00B404B4">
        <w:rPr>
          <w:rFonts w:cs="Arial"/>
          <w:szCs w:val="22"/>
        </w:rPr>
        <w:t>esponsabile dell’Area</w:t>
      </w:r>
      <w:r w:rsidR="005F6FE5">
        <w:rPr>
          <w:rFonts w:cs="Arial"/>
          <w:szCs w:val="22"/>
        </w:rPr>
        <w:t xml:space="preserve"> operativa</w:t>
      </w:r>
      <w:r w:rsidR="00B404B4">
        <w:rPr>
          <w:rFonts w:cs="Arial"/>
          <w:szCs w:val="22"/>
        </w:rPr>
        <w:t xml:space="preserve"> Direzione Risorse Umane</w:t>
      </w:r>
      <w:r w:rsidR="0017755C">
        <w:rPr>
          <w:rFonts w:cs="Arial"/>
          <w:szCs w:val="22"/>
        </w:rPr>
        <w:t xml:space="preserve"> e Organizzazione</w:t>
      </w:r>
      <w:r w:rsidR="00B404B4">
        <w:rPr>
          <w:rFonts w:cs="Arial"/>
          <w:szCs w:val="22"/>
        </w:rPr>
        <w:t xml:space="preserve"> </w:t>
      </w:r>
      <w:r w:rsidRPr="00E0434D">
        <w:rPr>
          <w:rFonts w:cs="Arial"/>
          <w:szCs w:val="22"/>
        </w:rPr>
        <w:t xml:space="preserve">per i successivi adempimenti disciplinari; </w:t>
      </w:r>
    </w:p>
    <w:p w14:paraId="259CBD11" w14:textId="77777777" w:rsidR="00442EBF" w:rsidRPr="00DD31EE" w:rsidRDefault="00F719D7" w:rsidP="000C413D">
      <w:pPr>
        <w:numPr>
          <w:ilvl w:val="0"/>
          <w:numId w:val="6"/>
        </w:numPr>
        <w:spacing w:line="360" w:lineRule="auto"/>
        <w:ind w:left="714" w:hanging="357"/>
        <w:rPr>
          <w:rFonts w:cs="Arial"/>
          <w:szCs w:val="22"/>
        </w:rPr>
      </w:pPr>
      <w:r>
        <w:rPr>
          <w:rFonts w:cs="Arial"/>
          <w:szCs w:val="22"/>
        </w:rPr>
        <w:t xml:space="preserve">controlla ed assicura la regolare attuazione dell’accesso civico e dell’accesso generalizzato ed </w:t>
      </w:r>
      <w:r w:rsidR="00E0434D" w:rsidRPr="00E0434D">
        <w:rPr>
          <w:rFonts w:cs="Arial"/>
          <w:szCs w:val="22"/>
        </w:rPr>
        <w:t>ha competenza sui casi di riesame nell’accesso civico generalizzato ai sensi dell’art. 5, co. 7, del d.lgs. n. 33/2013;</w:t>
      </w:r>
    </w:p>
    <w:p w14:paraId="090DFE89" w14:textId="512C8FFA" w:rsidR="00E87332" w:rsidRDefault="00E87332" w:rsidP="000C413D">
      <w:pPr>
        <w:numPr>
          <w:ilvl w:val="0"/>
          <w:numId w:val="6"/>
        </w:numPr>
        <w:spacing w:line="360" w:lineRule="auto"/>
        <w:ind w:left="714" w:hanging="357"/>
        <w:rPr>
          <w:rFonts w:cs="Arial"/>
          <w:szCs w:val="22"/>
        </w:rPr>
      </w:pPr>
      <w:r>
        <w:rPr>
          <w:rFonts w:cs="Arial"/>
          <w:szCs w:val="22"/>
        </w:rPr>
        <w:t xml:space="preserve">vigila in merito all’applicazione delle disposizioni in materia di rispetto delle norme sulla </w:t>
      </w:r>
      <w:r w:rsidR="00E0434D" w:rsidRPr="00E0434D">
        <w:rPr>
          <w:rFonts w:cs="Arial"/>
          <w:szCs w:val="22"/>
        </w:rPr>
        <w:t>inconferibilità e incompatibilità</w:t>
      </w:r>
      <w:r>
        <w:rPr>
          <w:rFonts w:cs="Arial"/>
          <w:szCs w:val="22"/>
        </w:rPr>
        <w:t xml:space="preserve"> degli incarichi</w:t>
      </w:r>
      <w:r w:rsidR="00E0434D" w:rsidRPr="00E0434D">
        <w:rPr>
          <w:rFonts w:cs="Arial"/>
          <w:szCs w:val="22"/>
        </w:rPr>
        <w:t>,</w:t>
      </w:r>
      <w:r>
        <w:rPr>
          <w:rFonts w:cs="Arial"/>
          <w:szCs w:val="22"/>
        </w:rPr>
        <w:t xml:space="preserve"> nel rispetto del d.lgs. </w:t>
      </w:r>
      <w:r w:rsidR="0017755C">
        <w:rPr>
          <w:rFonts w:cs="Arial"/>
          <w:szCs w:val="22"/>
        </w:rPr>
        <w:t xml:space="preserve">n. </w:t>
      </w:r>
      <w:r>
        <w:rPr>
          <w:rFonts w:cs="Arial"/>
          <w:szCs w:val="22"/>
        </w:rPr>
        <w:t>39/2013, con il compito di contestare all’interessato l’esistenza o l’insorgenza delle situazioni di inconferibilità ed incompatibilità;</w:t>
      </w:r>
      <w:r w:rsidR="00E0434D" w:rsidRPr="00E0434D">
        <w:rPr>
          <w:rFonts w:cs="Arial"/>
          <w:szCs w:val="22"/>
        </w:rPr>
        <w:t xml:space="preserve"> </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5" w:themeFill="accent2" w:themeFillTint="33"/>
        <w:tblLook w:val="04A0" w:firstRow="1" w:lastRow="0" w:firstColumn="1" w:lastColumn="0" w:noHBand="0" w:noVBand="1"/>
      </w:tblPr>
      <w:tblGrid>
        <w:gridCol w:w="7785"/>
      </w:tblGrid>
      <w:tr w:rsidR="00E87332" w14:paraId="566D4B11" w14:textId="77777777" w:rsidTr="0017755C">
        <w:tc>
          <w:tcPr>
            <w:tcW w:w="8495" w:type="dxa"/>
            <w:shd w:val="clear" w:color="auto" w:fill="DFEBF5" w:themeFill="accent2" w:themeFillTint="33"/>
          </w:tcPr>
          <w:p w14:paraId="78EA7A93" w14:textId="77777777" w:rsidR="00E87332" w:rsidRPr="00997CCC" w:rsidRDefault="00E87332" w:rsidP="000C413D">
            <w:pPr>
              <w:spacing w:line="360" w:lineRule="auto"/>
              <w:rPr>
                <w:rFonts w:cs="Arial"/>
                <w:sz w:val="18"/>
                <w:szCs w:val="18"/>
              </w:rPr>
            </w:pPr>
            <w:r w:rsidRPr="00997CCC">
              <w:rPr>
                <w:rFonts w:cs="Arial"/>
                <w:sz w:val="18"/>
                <w:szCs w:val="18"/>
              </w:rPr>
              <w:t>Per i poteri conferiti al RPCT per l’accertamento delle inconferibilità ed incompatibilità di incarichi si rinvia alla Delibera n. 833 del 3 agosto 2016, recante “</w:t>
            </w:r>
            <w:r w:rsidRPr="00997CCC">
              <w:rPr>
                <w:rFonts w:cs="Arial"/>
                <w:i/>
                <w:sz w:val="18"/>
                <w:szCs w:val="18"/>
              </w:rPr>
              <w:t>Linee guida in materia di accertamento delle inconferibilità e delle incompatibilità degli incarichi amministrativi da parte del responsabile della prevenzione della corruzione. Attività di vigilanza e poteri di accertamento dell’A.N.AC. in caso di incarichi inconferibili e incompatibili</w:t>
            </w:r>
            <w:r w:rsidRPr="00997CCC">
              <w:rPr>
                <w:rFonts w:cs="Arial"/>
                <w:sz w:val="18"/>
                <w:szCs w:val="18"/>
              </w:rPr>
              <w:t>”; al riguardo è utile ricordare che spetta al RPCT “</w:t>
            </w:r>
            <w:r w:rsidRPr="00997CCC">
              <w:rPr>
                <w:rFonts w:cs="Arial"/>
                <w:i/>
                <w:sz w:val="18"/>
                <w:szCs w:val="18"/>
              </w:rPr>
              <w:t>avviare il procedimento sanzionatorio, ai fini dell’accertamento delle responsabilità soggettive e dell’applicazione della misura interdittiva prevista dall’art. 18 (per le sole inconferibilità). Il procedimento avviato dal RPCT è un distinto e autonomo procedimento, che si svolge nel rispetto del contraddittorio e che è volto ad accertare la sussistenza dell’elemento psicologico del dolo o della colpa, anche lieve, in capo all’organo conferente. All’esito del suo accertamento il RPCT irroga, se del caso, la sanzione inibitoria di cui all’art.18 del d.lgs. n. 39/2013. Per effetto di tale sanzione, l’organo che ha conferito l’incarico non potrà, per i successivi tre mesi, procedere al conferimento di incarichi di propria competenza</w:t>
            </w:r>
            <w:r w:rsidRPr="00997CCC">
              <w:rPr>
                <w:rFonts w:cs="Arial"/>
                <w:sz w:val="18"/>
                <w:szCs w:val="18"/>
              </w:rPr>
              <w:t>”</w:t>
            </w:r>
            <w:r w:rsidR="001A183F">
              <w:rPr>
                <w:rFonts w:cs="Arial"/>
                <w:sz w:val="18"/>
                <w:szCs w:val="18"/>
              </w:rPr>
              <w:t>.</w:t>
            </w:r>
            <w:r w:rsidRPr="00997CCC">
              <w:rPr>
                <w:rFonts w:cs="Arial"/>
                <w:sz w:val="18"/>
                <w:szCs w:val="18"/>
              </w:rPr>
              <w:t xml:space="preserve"> </w:t>
            </w:r>
          </w:p>
        </w:tc>
      </w:tr>
    </w:tbl>
    <w:p w14:paraId="39E5BA25" w14:textId="77777777" w:rsidR="00F01167" w:rsidRDefault="00E0434D" w:rsidP="000C413D">
      <w:pPr>
        <w:numPr>
          <w:ilvl w:val="0"/>
          <w:numId w:val="6"/>
        </w:numPr>
        <w:spacing w:line="360" w:lineRule="auto"/>
        <w:ind w:left="714" w:hanging="357"/>
        <w:rPr>
          <w:rFonts w:cs="Arial"/>
          <w:szCs w:val="22"/>
        </w:rPr>
      </w:pPr>
      <w:r w:rsidRPr="00E0434D">
        <w:rPr>
          <w:rFonts w:cs="Arial"/>
          <w:szCs w:val="22"/>
        </w:rPr>
        <w:t>nel caso in cui riceva una segnalazione o comunque riscontri fenomeni di corruzione in senso ampio, ha poteri di verifica, controllo e istruttori, come definiti dall’A</w:t>
      </w:r>
      <w:r w:rsidR="00FA7D7D">
        <w:rPr>
          <w:rFonts w:cs="Arial"/>
          <w:szCs w:val="22"/>
        </w:rPr>
        <w:t>NAC</w:t>
      </w:r>
      <w:r w:rsidRPr="00E0434D">
        <w:rPr>
          <w:rFonts w:cs="Arial"/>
          <w:szCs w:val="22"/>
        </w:rPr>
        <w:t xml:space="preserve"> nella delibera n. 840 del 2 ottobre 2018, cui per completezza si rinvia</w:t>
      </w:r>
      <w:r w:rsidR="00F01167">
        <w:rPr>
          <w:rFonts w:cs="Arial"/>
          <w:szCs w:val="22"/>
        </w:rPr>
        <w:t>;</w:t>
      </w:r>
      <w:r w:rsidRPr="00E0434D">
        <w:rPr>
          <w:rFonts w:cs="Arial"/>
          <w:szCs w:val="22"/>
        </w:rPr>
        <w:t xml:space="preserve"> </w:t>
      </w:r>
    </w:p>
    <w:tbl>
      <w:tblPr>
        <w:tblStyle w:val="Grigliatabella"/>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5" w:themeFill="accent2" w:themeFillTint="33"/>
        <w:tblLook w:val="04A0" w:firstRow="1" w:lastRow="0" w:firstColumn="1" w:lastColumn="0" w:noHBand="0" w:noVBand="1"/>
      </w:tblPr>
      <w:tblGrid>
        <w:gridCol w:w="7791"/>
      </w:tblGrid>
      <w:tr w:rsidR="00F01167" w14:paraId="0183B630" w14:textId="77777777" w:rsidTr="0017755C">
        <w:tc>
          <w:tcPr>
            <w:tcW w:w="8495" w:type="dxa"/>
            <w:shd w:val="clear" w:color="auto" w:fill="DFEBF5" w:themeFill="accent2" w:themeFillTint="33"/>
          </w:tcPr>
          <w:p w14:paraId="3D22F7A8" w14:textId="77777777" w:rsidR="00F01167" w:rsidRPr="00F01167" w:rsidRDefault="00F01167" w:rsidP="000C413D">
            <w:pPr>
              <w:spacing w:line="360" w:lineRule="auto"/>
              <w:rPr>
                <w:rFonts w:cs="Arial"/>
                <w:sz w:val="18"/>
                <w:szCs w:val="18"/>
              </w:rPr>
            </w:pPr>
            <w:r w:rsidRPr="00F01167">
              <w:rPr>
                <w:rFonts w:cs="Arial"/>
                <w:sz w:val="18"/>
                <w:szCs w:val="18"/>
              </w:rPr>
              <w:lastRenderedPageBreak/>
              <w:t>In sintesi, è ammessa l’acquisizione di atti e documenti da parte del RPCT e l’audizione di dipendenti (da verbalizzare, o comunque da tracciare adeguatamente) nella misura in cui tali attività consentono al RPCT di avere una più chiara ricostruzione dei fatti oggetto della segnalazione, non al fine dell’accertamento di responsabilità o della fondatezza dei fatti oggetto della segnalazione, ma per poter, se necessario, attivare gli organi sia interni che esterni alla Società competenti al riguardo, ovvero per calibrare il PTPC rispetto ai fatti corruttivi che possono verificarsi. Il RPCT non può svolgere controlli di legittimità o di merito su atti e provvedimenti adottati, né esprimersi sulla regolarità tecnica o contabile di tali atti, a pena di sconfinare nella competenza dei soggetti a ciò preposti all’interno della Società ovvero della magistratura. Il potere istruttorio va utilizzato secondo criteri di proporzionalità, ragionevolezza e adeguatezza. Il RPCT può avvalersi del supporto delle altre funzioni interne, qualora necessario od opportuno, al fine di disporre del più elevato livello di professionalità specifica e di continuità di azione, nonché di disponibilità di risorse dedicate e tecnicamente preparate nell’esercizio dell’attività cui il RPCT è tenuto. Tutti i dipendenti hanno il dovere di corrispondere alle richieste del RPCT</w:t>
            </w:r>
            <w:r>
              <w:rPr>
                <w:rFonts w:cs="Arial"/>
                <w:sz w:val="18"/>
                <w:szCs w:val="18"/>
              </w:rPr>
              <w:t>.</w:t>
            </w:r>
          </w:p>
        </w:tc>
      </w:tr>
    </w:tbl>
    <w:p w14:paraId="34F0EDDC" w14:textId="77777777" w:rsidR="00E0434D" w:rsidRPr="00E0434D" w:rsidRDefault="00E0434D" w:rsidP="000C413D">
      <w:pPr>
        <w:numPr>
          <w:ilvl w:val="0"/>
          <w:numId w:val="6"/>
        </w:numPr>
        <w:spacing w:line="360" w:lineRule="auto"/>
        <w:rPr>
          <w:rFonts w:cs="Arial"/>
          <w:szCs w:val="22"/>
        </w:rPr>
      </w:pPr>
      <w:r w:rsidRPr="00E0434D">
        <w:rPr>
          <w:rFonts w:cs="Arial"/>
          <w:szCs w:val="22"/>
        </w:rPr>
        <w:t>sollecita l’individuazione del soggetto preposto all’iscrizione e all’aggiornamento dei dati nell’Anagrafe Unica delle Stazioni Appaltanti (AUSA), indicandone il nome all’interno del PTPC (RASA);</w:t>
      </w:r>
    </w:p>
    <w:p w14:paraId="19E1E106" w14:textId="77777777" w:rsidR="00E0434D" w:rsidRPr="00E0434D" w:rsidRDefault="00E0434D" w:rsidP="000C413D">
      <w:pPr>
        <w:numPr>
          <w:ilvl w:val="0"/>
          <w:numId w:val="6"/>
        </w:numPr>
        <w:spacing w:line="360" w:lineRule="auto"/>
        <w:rPr>
          <w:rFonts w:cs="Arial"/>
          <w:szCs w:val="22"/>
        </w:rPr>
      </w:pPr>
      <w:r w:rsidRPr="00E0434D">
        <w:rPr>
          <w:rFonts w:cs="Arial"/>
          <w:szCs w:val="22"/>
        </w:rPr>
        <w:t>ha un ruolo di primo piano nella gestione delle segnalazioni del Whistleblower;</w:t>
      </w:r>
    </w:p>
    <w:p w14:paraId="098268D4" w14:textId="77777777" w:rsidR="00E0434D" w:rsidRPr="00E0434D" w:rsidRDefault="00E0434D" w:rsidP="000C413D">
      <w:pPr>
        <w:numPr>
          <w:ilvl w:val="0"/>
          <w:numId w:val="6"/>
        </w:numPr>
        <w:spacing w:line="360" w:lineRule="auto"/>
        <w:rPr>
          <w:rFonts w:cs="Arial"/>
          <w:szCs w:val="22"/>
        </w:rPr>
      </w:pPr>
      <w:r w:rsidRPr="00E0434D">
        <w:rPr>
          <w:rFonts w:cs="Arial"/>
          <w:szCs w:val="22"/>
        </w:rPr>
        <w:t>verifica il rispetto degli obblighi a carico dei dirigenti;</w:t>
      </w:r>
    </w:p>
    <w:p w14:paraId="6AFC4D57" w14:textId="7C6D85C7" w:rsidR="00E0434D" w:rsidRPr="00E0434D" w:rsidRDefault="00E0434D" w:rsidP="000C413D">
      <w:pPr>
        <w:numPr>
          <w:ilvl w:val="0"/>
          <w:numId w:val="6"/>
        </w:numPr>
        <w:spacing w:line="360" w:lineRule="auto"/>
        <w:rPr>
          <w:rFonts w:cs="Arial"/>
          <w:szCs w:val="22"/>
        </w:rPr>
      </w:pPr>
      <w:r w:rsidRPr="00E0434D">
        <w:rPr>
          <w:rFonts w:cs="Arial"/>
          <w:szCs w:val="22"/>
        </w:rPr>
        <w:t xml:space="preserve">provvede a trasmettere a tutti i </w:t>
      </w:r>
      <w:r w:rsidR="00FC75BA">
        <w:rPr>
          <w:rFonts w:cs="Arial"/>
          <w:szCs w:val="22"/>
        </w:rPr>
        <w:t>d</w:t>
      </w:r>
      <w:r w:rsidRPr="00E0434D">
        <w:rPr>
          <w:rFonts w:cs="Arial"/>
          <w:szCs w:val="22"/>
        </w:rPr>
        <w:t>irigenti apposita mail per l’attuazione del PTPCT.</w:t>
      </w:r>
    </w:p>
    <w:p w14:paraId="6C2FED43" w14:textId="77777777" w:rsidR="00E0434D" w:rsidRDefault="00E0434D" w:rsidP="000C413D">
      <w:pPr>
        <w:spacing w:line="360" w:lineRule="auto"/>
        <w:rPr>
          <w:rFonts w:cs="Arial"/>
          <w:szCs w:val="22"/>
        </w:rPr>
      </w:pPr>
      <w:r w:rsidRPr="00E0434D">
        <w:rPr>
          <w:rFonts w:cs="Arial"/>
          <w:szCs w:val="22"/>
        </w:rPr>
        <w:t>Oltre che con i Referenti, per il corretto esercizio delle proprie funzioni, il Responsabile della prevenzione e della corruzione si relaziona con la Direzione Generale per i singoli procedimenti disciplinari, con gli organismi di controllo interno e con i singoli dirigenti e funzionari per quanto di rispettiva competenza.</w:t>
      </w:r>
    </w:p>
    <w:p w14:paraId="05AE2618" w14:textId="77777777" w:rsidR="00F719D7" w:rsidRPr="004E631D" w:rsidRDefault="00F719D7" w:rsidP="0062525E">
      <w:pPr>
        <w:pStyle w:val="Paragrafoelenco"/>
        <w:numPr>
          <w:ilvl w:val="0"/>
          <w:numId w:val="17"/>
        </w:numPr>
        <w:spacing w:before="120" w:line="360" w:lineRule="auto"/>
        <w:ind w:left="714" w:hanging="357"/>
        <w:contextualSpacing w:val="0"/>
        <w:rPr>
          <w:rFonts w:cs="Arial"/>
          <w:i/>
          <w:iCs/>
          <w:szCs w:val="22"/>
          <w:u w:val="single"/>
        </w:rPr>
      </w:pPr>
      <w:bookmarkStart w:id="22" w:name="_Hlk92976644"/>
      <w:r w:rsidRPr="004E631D">
        <w:rPr>
          <w:rFonts w:cs="Arial"/>
          <w:i/>
          <w:iCs/>
          <w:szCs w:val="22"/>
          <w:u w:val="single"/>
        </w:rPr>
        <w:t>Rapporti con la Regione Abruzzo</w:t>
      </w:r>
    </w:p>
    <w:bookmarkEnd w:id="22"/>
    <w:p w14:paraId="04F818DA" w14:textId="77777777" w:rsidR="00F719D7" w:rsidRDefault="00F719D7" w:rsidP="000C413D">
      <w:pPr>
        <w:spacing w:line="360" w:lineRule="auto"/>
        <w:contextualSpacing/>
        <w:rPr>
          <w:rFonts w:cs="Arial"/>
          <w:bCs/>
          <w:szCs w:val="22"/>
        </w:rPr>
      </w:pPr>
      <w:r w:rsidRPr="00F719D7">
        <w:rPr>
          <w:rFonts w:cs="Arial"/>
          <w:bCs/>
          <w:szCs w:val="22"/>
        </w:rPr>
        <w:t xml:space="preserve">Il </w:t>
      </w:r>
      <w:r>
        <w:rPr>
          <w:rFonts w:cs="Arial"/>
          <w:bCs/>
          <w:szCs w:val="22"/>
        </w:rPr>
        <w:t xml:space="preserve">RPCT </w:t>
      </w:r>
      <w:r w:rsidR="00690EF0">
        <w:rPr>
          <w:rFonts w:cs="Arial"/>
          <w:bCs/>
          <w:szCs w:val="22"/>
        </w:rPr>
        <w:t xml:space="preserve">di TUA S.p.A. collabora attivamente con il RPCT </w:t>
      </w:r>
      <w:r>
        <w:rPr>
          <w:rFonts w:cs="Arial"/>
          <w:bCs/>
          <w:szCs w:val="22"/>
        </w:rPr>
        <w:t xml:space="preserve">della Giunta Regionale d’Abruzzo </w:t>
      </w:r>
      <w:r w:rsidR="00690EF0">
        <w:rPr>
          <w:rFonts w:cs="Arial"/>
          <w:bCs/>
          <w:szCs w:val="22"/>
        </w:rPr>
        <w:t>al perseguimento della politica anticorruzione e trasparenza.</w:t>
      </w:r>
    </w:p>
    <w:p w14:paraId="3CDE042A" w14:textId="77777777" w:rsidR="00690EF0" w:rsidRDefault="00690EF0" w:rsidP="000C413D">
      <w:pPr>
        <w:spacing w:line="360" w:lineRule="auto"/>
        <w:contextualSpacing/>
        <w:rPr>
          <w:rFonts w:cs="Arial"/>
          <w:bCs/>
          <w:szCs w:val="22"/>
        </w:rPr>
      </w:pPr>
      <w:r>
        <w:rPr>
          <w:rFonts w:cs="Arial"/>
          <w:bCs/>
          <w:szCs w:val="22"/>
        </w:rPr>
        <w:t>A tal fine sono previsti incontri con cadenza annuale per valutare lo stato di adeguamento alla normativa di riferimento o per condividere attività congiunte dirette alla soluzione di problematiche comuni.</w:t>
      </w:r>
    </w:p>
    <w:p w14:paraId="2C52961A" w14:textId="77777777" w:rsidR="00690EF0" w:rsidRPr="00F719D7" w:rsidRDefault="00690EF0" w:rsidP="000C413D">
      <w:pPr>
        <w:spacing w:line="360" w:lineRule="auto"/>
        <w:contextualSpacing/>
        <w:rPr>
          <w:rFonts w:cs="Arial"/>
          <w:bCs/>
          <w:szCs w:val="22"/>
        </w:rPr>
      </w:pPr>
      <w:r>
        <w:rPr>
          <w:rFonts w:cs="Arial"/>
          <w:bCs/>
          <w:szCs w:val="22"/>
        </w:rPr>
        <w:t xml:space="preserve">Il RPCT di TUA S.p.A. è tenuto a comunicare alla struttura regionale vigilante l’esito dell’attività </w:t>
      </w:r>
      <w:r w:rsidR="00FE0FB1">
        <w:rPr>
          <w:rFonts w:cs="Arial"/>
          <w:bCs/>
          <w:szCs w:val="22"/>
        </w:rPr>
        <w:t>d</w:t>
      </w:r>
      <w:r>
        <w:rPr>
          <w:rFonts w:cs="Arial"/>
          <w:bCs/>
          <w:szCs w:val="22"/>
        </w:rPr>
        <w:t>i monitoraggi</w:t>
      </w:r>
      <w:r w:rsidR="00FE0FB1">
        <w:rPr>
          <w:rFonts w:cs="Arial"/>
          <w:bCs/>
          <w:szCs w:val="22"/>
        </w:rPr>
        <w:t>o</w:t>
      </w:r>
      <w:r>
        <w:rPr>
          <w:rFonts w:cs="Arial"/>
          <w:bCs/>
          <w:szCs w:val="22"/>
        </w:rPr>
        <w:t xml:space="preserve"> e controllo svolti.</w:t>
      </w:r>
    </w:p>
    <w:p w14:paraId="77552AED" w14:textId="77777777" w:rsidR="00F0644C" w:rsidRPr="00AD52A4" w:rsidRDefault="00F0644C" w:rsidP="000C413D">
      <w:pPr>
        <w:pStyle w:val="Paragrafoelenco"/>
        <w:numPr>
          <w:ilvl w:val="0"/>
          <w:numId w:val="17"/>
        </w:numPr>
        <w:spacing w:line="360" w:lineRule="auto"/>
        <w:ind w:left="714" w:hanging="357"/>
        <w:contextualSpacing w:val="0"/>
        <w:rPr>
          <w:rFonts w:cs="Arial"/>
          <w:i/>
          <w:iCs/>
          <w:szCs w:val="22"/>
          <w:u w:val="single"/>
        </w:rPr>
      </w:pPr>
      <w:r w:rsidRPr="00AD52A4">
        <w:rPr>
          <w:rFonts w:cs="Arial"/>
          <w:i/>
          <w:iCs/>
          <w:szCs w:val="22"/>
          <w:u w:val="single"/>
        </w:rPr>
        <w:lastRenderedPageBreak/>
        <w:t>RPCT di TUA S.p.A.</w:t>
      </w:r>
    </w:p>
    <w:p w14:paraId="195CAAE1" w14:textId="77777777" w:rsidR="00051FA6" w:rsidRPr="00E0434D" w:rsidRDefault="00051FA6" w:rsidP="000C413D">
      <w:pPr>
        <w:spacing w:line="360" w:lineRule="auto"/>
        <w:rPr>
          <w:rFonts w:cs="Arial"/>
          <w:szCs w:val="22"/>
        </w:rPr>
      </w:pPr>
      <w:r w:rsidRPr="00E0434D">
        <w:rPr>
          <w:rFonts w:cs="Arial"/>
          <w:szCs w:val="22"/>
        </w:rPr>
        <w:t>In TUA S.p.A. entrambe le funzioni sono state assegnate allo stesso dirigente.</w:t>
      </w:r>
    </w:p>
    <w:p w14:paraId="1314390E" w14:textId="7AFCCA57" w:rsidR="00E0434D" w:rsidRPr="00E0434D" w:rsidRDefault="0079379D" w:rsidP="000C413D">
      <w:pPr>
        <w:spacing w:line="360" w:lineRule="auto"/>
        <w:rPr>
          <w:rFonts w:cs="Arial"/>
          <w:szCs w:val="22"/>
        </w:rPr>
      </w:pPr>
      <w:bookmarkStart w:id="23" w:name="page9"/>
      <w:bookmarkEnd w:id="23"/>
      <w:r>
        <w:rPr>
          <w:rFonts w:cs="Arial"/>
          <w:szCs w:val="22"/>
        </w:rPr>
        <w:t xml:space="preserve">Il </w:t>
      </w:r>
      <w:r w:rsidRPr="003D2F44">
        <w:rPr>
          <w:rFonts w:cs="Arial"/>
          <w:b/>
          <w:bCs/>
          <w:szCs w:val="22"/>
        </w:rPr>
        <w:t>RPCT</w:t>
      </w:r>
      <w:r>
        <w:rPr>
          <w:rFonts w:cs="Arial"/>
          <w:szCs w:val="22"/>
        </w:rPr>
        <w:t xml:space="preserve"> in carica,</w:t>
      </w:r>
      <w:r w:rsidRPr="0079379D">
        <w:rPr>
          <w:rFonts w:cs="Arial"/>
          <w:szCs w:val="22"/>
        </w:rPr>
        <w:t xml:space="preserve"> </w:t>
      </w:r>
      <w:r w:rsidR="004E4962">
        <w:rPr>
          <w:rFonts w:cs="Arial"/>
          <w:b/>
          <w:bCs/>
          <w:szCs w:val="22"/>
        </w:rPr>
        <w:t>d</w:t>
      </w:r>
      <w:r w:rsidRPr="00E0434D">
        <w:rPr>
          <w:rFonts w:cs="Arial"/>
          <w:b/>
          <w:bCs/>
          <w:szCs w:val="22"/>
        </w:rPr>
        <w:t>ott.</w:t>
      </w:r>
      <w:r w:rsidR="004C2F5F">
        <w:rPr>
          <w:rFonts w:cs="Arial"/>
          <w:b/>
          <w:bCs/>
          <w:szCs w:val="22"/>
        </w:rPr>
        <w:t>ssa Margherita Matricciani</w:t>
      </w:r>
      <w:r>
        <w:rPr>
          <w:rFonts w:cs="Arial"/>
          <w:szCs w:val="22"/>
        </w:rPr>
        <w:t>, con qualifica di Dirigente, è stato nominato con deliberazione del C</w:t>
      </w:r>
      <w:r w:rsidR="0062525E">
        <w:rPr>
          <w:rFonts w:cs="Arial"/>
          <w:szCs w:val="22"/>
        </w:rPr>
        <w:t>.</w:t>
      </w:r>
      <w:r>
        <w:rPr>
          <w:rFonts w:cs="Arial"/>
          <w:szCs w:val="22"/>
        </w:rPr>
        <w:t>d</w:t>
      </w:r>
      <w:r w:rsidR="0062525E">
        <w:rPr>
          <w:rFonts w:cs="Arial"/>
          <w:szCs w:val="22"/>
        </w:rPr>
        <w:t>.A.</w:t>
      </w:r>
      <w:r>
        <w:rPr>
          <w:rFonts w:cs="Arial"/>
          <w:szCs w:val="22"/>
        </w:rPr>
        <w:t xml:space="preserve">, nella seduta del </w:t>
      </w:r>
      <w:r w:rsidR="004C2F5F">
        <w:rPr>
          <w:rFonts w:cs="Arial"/>
          <w:szCs w:val="22"/>
        </w:rPr>
        <w:t xml:space="preserve">30 giugno </w:t>
      </w:r>
      <w:r w:rsidR="00E0434D" w:rsidRPr="00E0434D">
        <w:rPr>
          <w:rFonts w:cs="Arial"/>
          <w:szCs w:val="22"/>
        </w:rPr>
        <w:t>20</w:t>
      </w:r>
      <w:r w:rsidR="004C2F5F">
        <w:rPr>
          <w:rFonts w:cs="Arial"/>
          <w:szCs w:val="22"/>
        </w:rPr>
        <w:t>22</w:t>
      </w:r>
      <w:r w:rsidR="00E0434D" w:rsidRPr="00E0434D">
        <w:rPr>
          <w:rFonts w:cs="Arial"/>
          <w:szCs w:val="22"/>
        </w:rPr>
        <w:t>.</w:t>
      </w:r>
    </w:p>
    <w:p w14:paraId="09DD9439" w14:textId="1315AEC8" w:rsidR="00535189" w:rsidRDefault="00E0434D" w:rsidP="000C413D">
      <w:pPr>
        <w:spacing w:line="360" w:lineRule="auto"/>
      </w:pPr>
      <w:r w:rsidRPr="00E0434D">
        <w:rPr>
          <w:rFonts w:cs="Arial"/>
          <w:szCs w:val="22"/>
        </w:rPr>
        <w:t>Il nominativo del RPCT e l’atto di nomina sono pubblicati sul sito internet al seguente link:</w:t>
      </w:r>
      <w:r w:rsidR="00535189">
        <w:rPr>
          <w:rFonts w:cs="Arial"/>
          <w:szCs w:val="22"/>
        </w:rPr>
        <w:t xml:space="preserve"> </w:t>
      </w:r>
      <w:hyperlink r:id="rId10" w:history="1">
        <w:r w:rsidR="004C2F5F" w:rsidRPr="00BF247F">
          <w:rPr>
            <w:rStyle w:val="Collegamentoipertestuale"/>
          </w:rPr>
          <w:t>https://tuabruzzo.portaletrasparenza.net/it/trasparenza/altri-contenuti/prevenzione-della-corruzione/responsabile-della-prevenzione-della-corruzione-e-della-trasparenza.html</w:t>
        </w:r>
      </w:hyperlink>
    </w:p>
    <w:p w14:paraId="148C02C9" w14:textId="77777777" w:rsidR="00C91108" w:rsidRDefault="00C91108" w:rsidP="000C413D">
      <w:pPr>
        <w:spacing w:line="360" w:lineRule="auto"/>
        <w:rPr>
          <w:sz w:val="20"/>
        </w:rPr>
      </w:pPr>
    </w:p>
    <w:p w14:paraId="5A5395B6" w14:textId="77777777" w:rsidR="00690EF0" w:rsidRPr="00690EF0" w:rsidRDefault="00037D9F" w:rsidP="000C413D">
      <w:pPr>
        <w:pStyle w:val="Titolo3"/>
        <w:spacing w:before="0" w:line="360" w:lineRule="auto"/>
        <w:rPr>
          <w:rFonts w:cs="Arial"/>
          <w:bCs/>
          <w:szCs w:val="22"/>
        </w:rPr>
      </w:pPr>
      <w:bookmarkStart w:id="24" w:name="_Toc125018614"/>
      <w:bookmarkStart w:id="25" w:name="_Hlk97212985"/>
      <w:r>
        <w:rPr>
          <w:rFonts w:cs="Arial"/>
          <w:bCs/>
          <w:szCs w:val="22"/>
        </w:rPr>
        <w:t>5</w:t>
      </w:r>
      <w:r w:rsidR="00690EF0" w:rsidRPr="00690EF0">
        <w:rPr>
          <w:rFonts w:cs="Arial"/>
          <w:bCs/>
          <w:szCs w:val="22"/>
        </w:rPr>
        <w:t>.3 I Referenti per la prevenzione della corruzione</w:t>
      </w:r>
      <w:bookmarkEnd w:id="24"/>
    </w:p>
    <w:bookmarkEnd w:id="25"/>
    <w:p w14:paraId="53A345E7" w14:textId="77777777" w:rsidR="00690EF0" w:rsidRPr="00690EF0" w:rsidRDefault="00690EF0" w:rsidP="000C413D">
      <w:pPr>
        <w:spacing w:line="360" w:lineRule="auto"/>
        <w:rPr>
          <w:rFonts w:cs="Arial"/>
          <w:bCs/>
          <w:szCs w:val="22"/>
        </w:rPr>
      </w:pPr>
      <w:r w:rsidRPr="00690EF0">
        <w:rPr>
          <w:rFonts w:cs="Arial"/>
          <w:bCs/>
          <w:szCs w:val="22"/>
        </w:rPr>
        <w:t>Il legislatore ha concentrato solo nella figura del RPCT le iniziative e le responsabilità del sistema di prevenzione ma tale previsione deve confrontarsi con la realtà organizzativa nella quale lo stesso si troverà ad agire.</w:t>
      </w:r>
    </w:p>
    <w:p w14:paraId="39BD8024" w14:textId="2326121E" w:rsidR="00690EF0" w:rsidRPr="00690EF0" w:rsidRDefault="00690EF0" w:rsidP="000C413D">
      <w:pPr>
        <w:spacing w:line="360" w:lineRule="auto"/>
        <w:rPr>
          <w:rFonts w:cs="Arial"/>
          <w:bCs/>
          <w:szCs w:val="22"/>
        </w:rPr>
      </w:pPr>
      <w:r w:rsidRPr="00690EF0">
        <w:rPr>
          <w:rFonts w:cs="Arial"/>
          <w:bCs/>
          <w:szCs w:val="22"/>
        </w:rPr>
        <w:t xml:space="preserve">A tal riguardo, le modifiche apportate dal d.lgs. </w:t>
      </w:r>
      <w:r w:rsidR="0062525E">
        <w:rPr>
          <w:rFonts w:cs="Arial"/>
          <w:bCs/>
          <w:szCs w:val="22"/>
        </w:rPr>
        <w:t xml:space="preserve">n. </w:t>
      </w:r>
      <w:r w:rsidRPr="00690EF0">
        <w:rPr>
          <w:rFonts w:cs="Arial"/>
          <w:bCs/>
          <w:szCs w:val="22"/>
        </w:rPr>
        <w:t xml:space="preserve">97/2016 alla </w:t>
      </w:r>
      <w:r w:rsidR="0096469B">
        <w:rPr>
          <w:rFonts w:cs="Arial"/>
          <w:bCs/>
          <w:szCs w:val="22"/>
        </w:rPr>
        <w:t>legge</w:t>
      </w:r>
      <w:r w:rsidRPr="00690EF0">
        <w:rPr>
          <w:rFonts w:cs="Arial"/>
          <w:bCs/>
          <w:szCs w:val="22"/>
        </w:rPr>
        <w:t xml:space="preserve"> </w:t>
      </w:r>
      <w:r w:rsidR="0062525E">
        <w:rPr>
          <w:rFonts w:cs="Arial"/>
          <w:bCs/>
          <w:szCs w:val="22"/>
        </w:rPr>
        <w:t xml:space="preserve">n. </w:t>
      </w:r>
      <w:r w:rsidRPr="00690EF0">
        <w:rPr>
          <w:rFonts w:cs="Arial"/>
          <w:bCs/>
          <w:szCs w:val="22"/>
        </w:rPr>
        <w:t>190 del 2012, hanno previsto che l’organo di indirizzo disponga: “</w:t>
      </w:r>
      <w:r w:rsidRPr="00690EF0">
        <w:rPr>
          <w:rFonts w:cs="Arial"/>
          <w:bCs/>
          <w:i/>
          <w:szCs w:val="22"/>
        </w:rPr>
        <w:t>le eventuali modifiche organizzative necessarie per assicurare funzioni e poteri idonei</w:t>
      </w:r>
      <w:r w:rsidRPr="00690EF0">
        <w:rPr>
          <w:rFonts w:cs="Arial"/>
          <w:bCs/>
          <w:szCs w:val="22"/>
        </w:rPr>
        <w:t>” al RPCT.</w:t>
      </w:r>
    </w:p>
    <w:p w14:paraId="35E9BB06" w14:textId="77777777" w:rsidR="00690EF0" w:rsidRPr="00690EF0" w:rsidRDefault="00690EF0" w:rsidP="000C413D">
      <w:pPr>
        <w:spacing w:line="360" w:lineRule="auto"/>
        <w:rPr>
          <w:rFonts w:cs="Arial"/>
          <w:bCs/>
          <w:szCs w:val="22"/>
        </w:rPr>
      </w:pPr>
      <w:r w:rsidRPr="00690EF0">
        <w:rPr>
          <w:rFonts w:cs="Arial"/>
          <w:bCs/>
          <w:szCs w:val="22"/>
        </w:rPr>
        <w:t>Pertanto, al fine di garantire che il RPCT possa svolgere il proprio ruolo con autonomia ed effettività, è necessario che lo stesso sia dotato di una struttura operativa adeguata, per qualità del personale e per mezzi tecnici, al ruolo da svolgere.</w:t>
      </w:r>
    </w:p>
    <w:p w14:paraId="62B895C4" w14:textId="2106E72D" w:rsidR="00690EF0" w:rsidRPr="00690EF0" w:rsidRDefault="00690EF0" w:rsidP="000C413D">
      <w:pPr>
        <w:spacing w:line="360" w:lineRule="auto"/>
        <w:rPr>
          <w:rFonts w:cs="Arial"/>
          <w:bCs/>
          <w:szCs w:val="22"/>
        </w:rPr>
      </w:pPr>
      <w:r w:rsidRPr="00690EF0">
        <w:rPr>
          <w:rFonts w:cs="Arial"/>
          <w:bCs/>
          <w:szCs w:val="22"/>
        </w:rPr>
        <w:t xml:space="preserve">A tal proposito, con provvedimento Presidenziale del 15 novembre 2017, la Società ha nominato i </w:t>
      </w:r>
      <w:r w:rsidR="00AF3051">
        <w:rPr>
          <w:rFonts w:cs="Arial"/>
          <w:bCs/>
          <w:szCs w:val="22"/>
        </w:rPr>
        <w:t>R</w:t>
      </w:r>
      <w:r w:rsidRPr="00690EF0">
        <w:rPr>
          <w:rFonts w:cs="Arial"/>
          <w:bCs/>
          <w:szCs w:val="22"/>
        </w:rPr>
        <w:t xml:space="preserve">eferenti che collaborano con il </w:t>
      </w:r>
      <w:r w:rsidR="0062525E">
        <w:rPr>
          <w:rFonts w:cs="Arial"/>
          <w:bCs/>
          <w:szCs w:val="22"/>
        </w:rPr>
        <w:t>RPCT</w:t>
      </w:r>
      <w:r w:rsidRPr="00690EF0">
        <w:rPr>
          <w:rFonts w:cs="Arial"/>
          <w:bCs/>
          <w:szCs w:val="22"/>
        </w:rPr>
        <w:t xml:space="preserve"> al fine di garantire l’osservanza del Piano.</w:t>
      </w:r>
    </w:p>
    <w:p w14:paraId="5E567012" w14:textId="77777777" w:rsidR="00690EF0" w:rsidRPr="00690EF0" w:rsidRDefault="00690EF0" w:rsidP="000C413D">
      <w:pPr>
        <w:spacing w:line="360" w:lineRule="auto"/>
        <w:rPr>
          <w:rFonts w:cs="Arial"/>
          <w:bCs/>
          <w:szCs w:val="22"/>
        </w:rPr>
      </w:pPr>
      <w:r w:rsidRPr="00690EF0">
        <w:rPr>
          <w:rFonts w:cs="Arial"/>
          <w:bCs/>
          <w:szCs w:val="22"/>
        </w:rPr>
        <w:t>Le predette unità, in servizio presso altre aree operative, sono: la Dott.ssa Maria D’Angelo</w:t>
      </w:r>
      <w:r w:rsidR="00272D40">
        <w:rPr>
          <w:rFonts w:cs="Arial"/>
          <w:bCs/>
          <w:szCs w:val="22"/>
        </w:rPr>
        <w:t xml:space="preserve"> e</w:t>
      </w:r>
      <w:r w:rsidRPr="00690EF0">
        <w:rPr>
          <w:rFonts w:cs="Arial"/>
          <w:bCs/>
          <w:szCs w:val="22"/>
        </w:rPr>
        <w:t xml:space="preserve"> il P.I. Antonello Menna.</w:t>
      </w:r>
    </w:p>
    <w:p w14:paraId="351643A6" w14:textId="35EC986C" w:rsidR="00690EF0" w:rsidRPr="00690EF0" w:rsidRDefault="00690EF0" w:rsidP="000C413D">
      <w:pPr>
        <w:spacing w:line="360" w:lineRule="auto"/>
        <w:rPr>
          <w:rFonts w:cs="Arial"/>
          <w:bCs/>
          <w:szCs w:val="22"/>
        </w:rPr>
      </w:pPr>
      <w:r w:rsidRPr="00690EF0">
        <w:rPr>
          <w:rFonts w:cs="Arial"/>
          <w:bCs/>
          <w:szCs w:val="22"/>
        </w:rPr>
        <w:t xml:space="preserve">I citati </w:t>
      </w:r>
      <w:r w:rsidR="00AF3051">
        <w:rPr>
          <w:rFonts w:cs="Arial"/>
          <w:bCs/>
          <w:szCs w:val="22"/>
        </w:rPr>
        <w:t>R</w:t>
      </w:r>
      <w:r w:rsidRPr="00690EF0">
        <w:rPr>
          <w:rFonts w:cs="Arial"/>
          <w:bCs/>
          <w:szCs w:val="22"/>
        </w:rPr>
        <w:t>eferenti sono soggetti proattivi che fungono da punt</w:t>
      </w:r>
      <w:r w:rsidR="0062525E">
        <w:rPr>
          <w:rFonts w:cs="Arial"/>
          <w:bCs/>
          <w:szCs w:val="22"/>
        </w:rPr>
        <w:t>o</w:t>
      </w:r>
      <w:r w:rsidRPr="00690EF0">
        <w:rPr>
          <w:rFonts w:cs="Arial"/>
          <w:bCs/>
          <w:szCs w:val="22"/>
        </w:rPr>
        <w:t xml:space="preserve"> di riferimento per la collazione ed il monitoraggio delle attività anticorruzione e trasparenza con il RPCT, al fine di promuovere il rispetto delle disposizioni del presente Piano. </w:t>
      </w:r>
    </w:p>
    <w:p w14:paraId="322DFA5E" w14:textId="253925B0" w:rsidR="00690EF0" w:rsidRPr="00690EF0" w:rsidRDefault="0062525E" w:rsidP="000C413D">
      <w:pPr>
        <w:spacing w:line="360" w:lineRule="auto"/>
        <w:rPr>
          <w:rFonts w:cs="Arial"/>
          <w:bCs/>
          <w:szCs w:val="22"/>
        </w:rPr>
      </w:pPr>
      <w:r>
        <w:rPr>
          <w:rFonts w:cs="Arial"/>
          <w:bCs/>
          <w:szCs w:val="22"/>
        </w:rPr>
        <w:t>Gli stessi</w:t>
      </w:r>
      <w:r w:rsidR="00690EF0" w:rsidRPr="00690EF0">
        <w:rPr>
          <w:rFonts w:cs="Arial"/>
          <w:bCs/>
          <w:szCs w:val="22"/>
        </w:rPr>
        <w:t>:</w:t>
      </w:r>
    </w:p>
    <w:p w14:paraId="28EAB16E" w14:textId="77777777" w:rsidR="00690EF0" w:rsidRPr="00690EF0" w:rsidRDefault="00690EF0" w:rsidP="000C413D">
      <w:pPr>
        <w:spacing w:line="360" w:lineRule="auto"/>
        <w:rPr>
          <w:rFonts w:cs="Arial"/>
          <w:bCs/>
          <w:szCs w:val="22"/>
        </w:rPr>
      </w:pPr>
      <w:r w:rsidRPr="00690EF0">
        <w:rPr>
          <w:rFonts w:cs="Arial"/>
          <w:bCs/>
          <w:szCs w:val="22"/>
        </w:rPr>
        <w:t>a) verificano l’effettiva applicazione delle disposizioni normative e regolamentari finalizzate alla prevenzione della corruzione relativamente alle attività di competenza;</w:t>
      </w:r>
    </w:p>
    <w:p w14:paraId="4EA5952A" w14:textId="77777777" w:rsidR="00690EF0" w:rsidRPr="00690EF0" w:rsidRDefault="00690EF0" w:rsidP="000C413D">
      <w:pPr>
        <w:spacing w:line="360" w:lineRule="auto"/>
        <w:rPr>
          <w:rFonts w:cs="Arial"/>
          <w:bCs/>
          <w:szCs w:val="22"/>
        </w:rPr>
      </w:pPr>
      <w:r w:rsidRPr="00690EF0">
        <w:rPr>
          <w:rFonts w:cs="Arial"/>
          <w:bCs/>
          <w:szCs w:val="22"/>
        </w:rPr>
        <w:lastRenderedPageBreak/>
        <w:t>b) riferiscono al Responsabile, ogni qual volta se ne ravvisi la necessità, sullo stato di applicazione del Piano, segnalando le criticità ed eventualmente proponendo l’adozione di misure specifiche ritenute maggiormente idonee a prevenire il verificarsi di eventi corruttivi.</w:t>
      </w:r>
    </w:p>
    <w:p w14:paraId="41583BAF" w14:textId="77777777" w:rsidR="00690EF0" w:rsidRPr="00690EF0" w:rsidRDefault="00690EF0" w:rsidP="000C413D">
      <w:pPr>
        <w:spacing w:line="360" w:lineRule="auto"/>
        <w:rPr>
          <w:rFonts w:cs="Arial"/>
          <w:bCs/>
          <w:szCs w:val="22"/>
        </w:rPr>
      </w:pPr>
      <w:r w:rsidRPr="00690EF0">
        <w:rPr>
          <w:rFonts w:cs="Arial"/>
          <w:bCs/>
          <w:szCs w:val="22"/>
        </w:rPr>
        <w:t>Il Responsabile della prevenzione della corruzione e i Referenti hanno facoltà di richiedere a tutti i dipendenti, ed in ogni momento, chiarimenti, per iscritto o verbalmente, relativamente ai comportamenti che possono integrare, anche solo potenzialmente, fattispecie corruttive o comunque non conformi a canoni di correttezza, ai sensi della normativa vigente in materia.</w:t>
      </w:r>
    </w:p>
    <w:p w14:paraId="70F670BA" w14:textId="77777777" w:rsidR="00690EF0" w:rsidRPr="00690EF0" w:rsidRDefault="00690EF0" w:rsidP="000C413D">
      <w:pPr>
        <w:spacing w:line="360" w:lineRule="auto"/>
        <w:rPr>
          <w:rFonts w:cs="Arial"/>
          <w:bCs/>
          <w:szCs w:val="22"/>
        </w:rPr>
      </w:pPr>
    </w:p>
    <w:p w14:paraId="394F8CB4" w14:textId="77777777" w:rsidR="00690EF0" w:rsidRPr="00690EF0" w:rsidRDefault="00037D9F" w:rsidP="000C413D">
      <w:pPr>
        <w:pStyle w:val="Titolo3"/>
        <w:spacing w:before="0" w:line="360" w:lineRule="auto"/>
        <w:rPr>
          <w:rFonts w:cs="Arial"/>
          <w:bCs/>
          <w:szCs w:val="22"/>
        </w:rPr>
      </w:pPr>
      <w:bookmarkStart w:id="26" w:name="_Toc125018615"/>
      <w:r>
        <w:rPr>
          <w:rFonts w:cs="Arial"/>
          <w:bCs/>
          <w:szCs w:val="22"/>
        </w:rPr>
        <w:t>5</w:t>
      </w:r>
      <w:r w:rsidR="00690EF0" w:rsidRPr="00690EF0">
        <w:rPr>
          <w:rFonts w:cs="Arial"/>
          <w:bCs/>
          <w:szCs w:val="22"/>
        </w:rPr>
        <w:t>.4 I Dirigenti</w:t>
      </w:r>
      <w:bookmarkEnd w:id="26"/>
    </w:p>
    <w:p w14:paraId="3BD5960E" w14:textId="1DEE868A" w:rsidR="00690EF0" w:rsidRPr="00690EF0" w:rsidRDefault="00690EF0" w:rsidP="000C413D">
      <w:pPr>
        <w:spacing w:line="360" w:lineRule="auto"/>
        <w:rPr>
          <w:rFonts w:cs="Arial"/>
          <w:bCs/>
          <w:szCs w:val="22"/>
        </w:rPr>
      </w:pPr>
      <w:r w:rsidRPr="00690EF0">
        <w:rPr>
          <w:rFonts w:cs="Arial"/>
          <w:bCs/>
          <w:szCs w:val="22"/>
        </w:rPr>
        <w:t xml:space="preserve">I </w:t>
      </w:r>
      <w:r w:rsidR="00FC75BA">
        <w:rPr>
          <w:rFonts w:cs="Arial"/>
          <w:bCs/>
          <w:szCs w:val="22"/>
        </w:rPr>
        <w:t>d</w:t>
      </w:r>
      <w:r w:rsidRPr="00690EF0">
        <w:rPr>
          <w:rFonts w:cs="Arial"/>
          <w:bCs/>
          <w:szCs w:val="22"/>
        </w:rPr>
        <w:t>irigenti partecipano al processo di gestione del rischio nell’ambito dei settori di rispettiva competenza; in particolare:</w:t>
      </w:r>
    </w:p>
    <w:p w14:paraId="0BEA6790"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t>valorizzano la realizzazione di un efficace processo di gestione del rischio di corruzione in sede di formulazione degli obiettivi delle proprie unità organizzative;</w:t>
      </w:r>
    </w:p>
    <w:p w14:paraId="3A93B5F0"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t>partecipano attivamente al processo di gestione del rischio, coordinandosi opportunamente con il RPCT, e fornendo i dati e le informazioni necessarie per realizzare l’analisi del contesto, la valutazione, il trattamento del rischio e il monitoraggio delle misure;</w:t>
      </w:r>
    </w:p>
    <w:p w14:paraId="4FB77B9F"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t>curano lo sviluppo delle proprie competenze in materia di gestione del rischio di corruzione e promuovono la formazione in materia dei dipendenti assegnati ai propri uffici, nonché la diffusione di una cultura organizzativa basata sull’integrità;</w:t>
      </w:r>
    </w:p>
    <w:p w14:paraId="4D0E6EE2"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t>assumono la responsabilità dell’attuazione delle misure di propria competenza programmate nel PTPCT e operano in maniera tale da creare le condizioni che consentano l’efficace attuazione delle stesse da parte del loro personale;</w:t>
      </w:r>
    </w:p>
    <w:p w14:paraId="3DC0B210"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t>forniscono le informazioni richieste dal soggetto competente per l’individuazione delle attività nell’ambito delle quali è più elevato il rischio corruzione e formulano specifiche proposte volte alla prevenzione del rischio medesimo;</w:t>
      </w:r>
    </w:p>
    <w:p w14:paraId="247BE11D"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t>provvedono al monitoraggio delle attività nell’ambito delle quali è più elevato il rischio corruzione, svolte nell’ufficio a cui sono preposti;</w:t>
      </w:r>
    </w:p>
    <w:p w14:paraId="3F77CC15" w14:textId="77777777" w:rsidR="00690EF0" w:rsidRPr="00690EF0" w:rsidRDefault="00690EF0" w:rsidP="000C413D">
      <w:pPr>
        <w:numPr>
          <w:ilvl w:val="0"/>
          <w:numId w:val="8"/>
        </w:numPr>
        <w:spacing w:line="360" w:lineRule="auto"/>
        <w:rPr>
          <w:rFonts w:cs="Arial"/>
          <w:bCs/>
          <w:szCs w:val="22"/>
        </w:rPr>
      </w:pPr>
      <w:r w:rsidRPr="00690EF0">
        <w:rPr>
          <w:rFonts w:cs="Arial"/>
          <w:bCs/>
          <w:szCs w:val="22"/>
        </w:rPr>
        <w:lastRenderedPageBreak/>
        <w:t>segnalano eventuali situazioni di illecito al RPCT;</w:t>
      </w:r>
    </w:p>
    <w:p w14:paraId="71DD2475" w14:textId="40462F4F" w:rsidR="00690EF0" w:rsidRPr="00931460" w:rsidRDefault="00690EF0" w:rsidP="000C413D">
      <w:pPr>
        <w:numPr>
          <w:ilvl w:val="0"/>
          <w:numId w:val="8"/>
        </w:numPr>
        <w:spacing w:line="360" w:lineRule="auto"/>
        <w:rPr>
          <w:rFonts w:cs="Arial"/>
          <w:bCs/>
          <w:szCs w:val="22"/>
        </w:rPr>
      </w:pPr>
      <w:r w:rsidRPr="00931460">
        <w:rPr>
          <w:rFonts w:cs="Arial"/>
          <w:bCs/>
          <w:szCs w:val="22"/>
        </w:rPr>
        <w:t xml:space="preserve">vigilano sull’applicazione del </w:t>
      </w:r>
      <w:r w:rsidR="0062525E">
        <w:rPr>
          <w:rFonts w:cs="Arial"/>
          <w:bCs/>
          <w:szCs w:val="22"/>
        </w:rPr>
        <w:t>C</w:t>
      </w:r>
      <w:r w:rsidRPr="00931460">
        <w:rPr>
          <w:rFonts w:cs="Arial"/>
          <w:bCs/>
          <w:szCs w:val="22"/>
        </w:rPr>
        <w:t xml:space="preserve">odice </w:t>
      </w:r>
      <w:r w:rsidR="003D2448">
        <w:rPr>
          <w:rFonts w:cs="Arial"/>
          <w:bCs/>
          <w:szCs w:val="22"/>
        </w:rPr>
        <w:t>E</w:t>
      </w:r>
      <w:r w:rsidRPr="00931460">
        <w:rPr>
          <w:rFonts w:cs="Arial"/>
          <w:bCs/>
          <w:szCs w:val="22"/>
        </w:rPr>
        <w:t>tico</w:t>
      </w:r>
      <w:r w:rsidR="0096469B" w:rsidRPr="00931460">
        <w:rPr>
          <w:rFonts w:cs="Arial"/>
          <w:bCs/>
          <w:szCs w:val="22"/>
        </w:rPr>
        <w:t xml:space="preserve"> e di </w:t>
      </w:r>
      <w:r w:rsidR="003D2448">
        <w:rPr>
          <w:rFonts w:cs="Arial"/>
          <w:bCs/>
          <w:szCs w:val="22"/>
        </w:rPr>
        <w:t>C</w:t>
      </w:r>
      <w:r w:rsidR="0096469B" w:rsidRPr="00931460">
        <w:rPr>
          <w:rFonts w:cs="Arial"/>
          <w:bCs/>
          <w:szCs w:val="22"/>
        </w:rPr>
        <w:t>omportamento</w:t>
      </w:r>
      <w:r w:rsidRPr="00931460">
        <w:rPr>
          <w:rFonts w:cs="Arial"/>
          <w:bCs/>
          <w:szCs w:val="22"/>
        </w:rPr>
        <w:t xml:space="preserve"> e ne verificano le ipotesi di violazione, ai fini dei conseguenti provvedimenti disciplinari</w:t>
      </w:r>
      <w:r w:rsidR="00C832E1" w:rsidRPr="00931460">
        <w:rPr>
          <w:rFonts w:cs="Arial"/>
          <w:bCs/>
          <w:szCs w:val="22"/>
        </w:rPr>
        <w:t>;</w:t>
      </w:r>
    </w:p>
    <w:p w14:paraId="4BCC8CBF" w14:textId="77777777" w:rsidR="00C832E1" w:rsidRPr="00931460" w:rsidRDefault="00C832E1" w:rsidP="000C413D">
      <w:pPr>
        <w:numPr>
          <w:ilvl w:val="0"/>
          <w:numId w:val="8"/>
        </w:numPr>
        <w:spacing w:line="360" w:lineRule="auto"/>
        <w:rPr>
          <w:rFonts w:cs="Arial"/>
          <w:bCs/>
          <w:szCs w:val="22"/>
        </w:rPr>
      </w:pPr>
      <w:r w:rsidRPr="00931460">
        <w:rPr>
          <w:rFonts w:cs="Arial"/>
          <w:bCs/>
          <w:szCs w:val="22"/>
        </w:rPr>
        <w:t xml:space="preserve">redigono ed inviano </w:t>
      </w:r>
      <w:r w:rsidR="00D04C42" w:rsidRPr="00931460">
        <w:rPr>
          <w:rFonts w:cs="Arial"/>
          <w:bCs/>
          <w:szCs w:val="22"/>
        </w:rPr>
        <w:t xml:space="preserve">al RPCT </w:t>
      </w:r>
      <w:r w:rsidRPr="00931460">
        <w:rPr>
          <w:rFonts w:cs="Arial"/>
          <w:bCs/>
          <w:szCs w:val="22"/>
        </w:rPr>
        <w:t>i flussi informativi periodici</w:t>
      </w:r>
      <w:r w:rsidR="00D04C42" w:rsidRPr="00931460">
        <w:rPr>
          <w:rFonts w:cs="Arial"/>
          <w:bCs/>
          <w:szCs w:val="22"/>
        </w:rPr>
        <w:t xml:space="preserve"> relativi alle proprie aree, elencati nell’allegato “ELENCO DEGLI OBBLIGHI DI PUBBLICAZIONE” del presente piano</w:t>
      </w:r>
      <w:r w:rsidR="00750C27" w:rsidRPr="00931460">
        <w:rPr>
          <w:rFonts w:cs="Arial"/>
          <w:bCs/>
          <w:szCs w:val="22"/>
        </w:rPr>
        <w:t>;</w:t>
      </w:r>
    </w:p>
    <w:p w14:paraId="01405920" w14:textId="77777777" w:rsidR="00750C27" w:rsidRPr="00931460" w:rsidRDefault="00C47BAC" w:rsidP="000C413D">
      <w:pPr>
        <w:numPr>
          <w:ilvl w:val="0"/>
          <w:numId w:val="8"/>
        </w:numPr>
        <w:spacing w:line="360" w:lineRule="auto"/>
        <w:rPr>
          <w:rFonts w:cs="Arial"/>
          <w:bCs/>
          <w:szCs w:val="22"/>
        </w:rPr>
      </w:pPr>
      <w:r w:rsidRPr="00931460">
        <w:rPr>
          <w:rFonts w:cs="Arial"/>
          <w:bCs/>
          <w:szCs w:val="22"/>
        </w:rPr>
        <w:t>attivano tempestivamente le azioni correttive laddove vengano riscontrate mancanze/difformità nell’applicazione del PTPCT in accordo con il RPCT e i Referenti</w:t>
      </w:r>
      <w:r w:rsidR="00750C27" w:rsidRPr="00931460">
        <w:rPr>
          <w:rFonts w:cs="Arial"/>
          <w:bCs/>
          <w:szCs w:val="22"/>
        </w:rPr>
        <w:t>.</w:t>
      </w:r>
    </w:p>
    <w:p w14:paraId="1CA7DD05" w14:textId="77777777" w:rsidR="00023A1F" w:rsidRDefault="00023A1F" w:rsidP="000C413D">
      <w:pPr>
        <w:pStyle w:val="Titolo3"/>
        <w:spacing w:before="0" w:line="360" w:lineRule="auto"/>
        <w:rPr>
          <w:rFonts w:cs="Arial"/>
          <w:bCs/>
          <w:szCs w:val="22"/>
        </w:rPr>
      </w:pPr>
    </w:p>
    <w:p w14:paraId="6ED6CBBA" w14:textId="77777777" w:rsidR="00690EF0" w:rsidRPr="00690EF0" w:rsidRDefault="00037D9F" w:rsidP="000C413D">
      <w:pPr>
        <w:pStyle w:val="Titolo3"/>
        <w:spacing w:before="0" w:line="360" w:lineRule="auto"/>
        <w:rPr>
          <w:rFonts w:cs="Arial"/>
          <w:bCs/>
          <w:szCs w:val="22"/>
        </w:rPr>
      </w:pPr>
      <w:bookmarkStart w:id="27" w:name="_Toc125018616"/>
      <w:r>
        <w:rPr>
          <w:rFonts w:cs="Arial"/>
          <w:bCs/>
          <w:szCs w:val="22"/>
        </w:rPr>
        <w:t>5</w:t>
      </w:r>
      <w:r w:rsidR="00690EF0" w:rsidRPr="00690EF0">
        <w:rPr>
          <w:rFonts w:cs="Arial"/>
          <w:bCs/>
          <w:szCs w:val="22"/>
        </w:rPr>
        <w:t>.5 I Dipendenti</w:t>
      </w:r>
      <w:bookmarkEnd w:id="27"/>
    </w:p>
    <w:p w14:paraId="41528BC7" w14:textId="77777777" w:rsidR="00C83879" w:rsidRDefault="00690EF0" w:rsidP="000C413D">
      <w:pPr>
        <w:spacing w:line="360" w:lineRule="auto"/>
        <w:rPr>
          <w:rFonts w:cs="Arial"/>
          <w:bCs/>
          <w:szCs w:val="22"/>
        </w:rPr>
      </w:pPr>
      <w:r w:rsidRPr="00690EF0">
        <w:rPr>
          <w:rFonts w:cs="Arial"/>
          <w:bCs/>
          <w:szCs w:val="22"/>
        </w:rPr>
        <w:t>Tutti i dipendenti partecipano al processo di gestione del rischio</w:t>
      </w:r>
      <w:r w:rsidR="00C83879">
        <w:rPr>
          <w:rFonts w:cs="Arial"/>
          <w:bCs/>
          <w:szCs w:val="22"/>
        </w:rPr>
        <w:t xml:space="preserve">. </w:t>
      </w:r>
    </w:p>
    <w:p w14:paraId="16C9346D" w14:textId="77777777" w:rsidR="00690EF0" w:rsidRPr="00690EF0" w:rsidRDefault="00C83879" w:rsidP="000C413D">
      <w:pPr>
        <w:spacing w:line="360" w:lineRule="auto"/>
        <w:rPr>
          <w:rFonts w:cs="Arial"/>
          <w:bCs/>
          <w:szCs w:val="22"/>
        </w:rPr>
      </w:pPr>
      <w:r>
        <w:rPr>
          <w:rFonts w:cs="Arial"/>
          <w:bCs/>
          <w:szCs w:val="22"/>
        </w:rPr>
        <w:t>In</w:t>
      </w:r>
      <w:r w:rsidR="00690EF0" w:rsidRPr="00690EF0">
        <w:rPr>
          <w:rFonts w:cs="Arial"/>
          <w:bCs/>
          <w:szCs w:val="22"/>
        </w:rPr>
        <w:t xml:space="preserve"> particolare, essi</w:t>
      </w:r>
      <w:r w:rsidR="00E55B7F">
        <w:rPr>
          <w:rFonts w:cs="Arial"/>
          <w:bCs/>
          <w:szCs w:val="22"/>
        </w:rPr>
        <w:t xml:space="preserve"> sono tenuti a</w:t>
      </w:r>
      <w:r w:rsidR="00690EF0" w:rsidRPr="00690EF0">
        <w:rPr>
          <w:rFonts w:cs="Arial"/>
          <w:bCs/>
          <w:szCs w:val="22"/>
        </w:rPr>
        <w:t>:</w:t>
      </w:r>
    </w:p>
    <w:p w14:paraId="3FECF8FD" w14:textId="77777777" w:rsidR="00690EF0" w:rsidRPr="00690EF0" w:rsidRDefault="00821F00" w:rsidP="000C413D">
      <w:pPr>
        <w:numPr>
          <w:ilvl w:val="0"/>
          <w:numId w:val="9"/>
        </w:numPr>
        <w:spacing w:line="360" w:lineRule="auto"/>
        <w:rPr>
          <w:rFonts w:cs="Arial"/>
          <w:bCs/>
          <w:szCs w:val="22"/>
        </w:rPr>
      </w:pPr>
      <w:r>
        <w:rPr>
          <w:rFonts w:cs="Arial"/>
          <w:bCs/>
          <w:szCs w:val="22"/>
        </w:rPr>
        <w:t xml:space="preserve">conoscere ed </w:t>
      </w:r>
      <w:r w:rsidR="00690EF0" w:rsidRPr="00690EF0">
        <w:rPr>
          <w:rFonts w:cs="Arial"/>
          <w:bCs/>
          <w:szCs w:val="22"/>
        </w:rPr>
        <w:t>osserva</w:t>
      </w:r>
      <w:r w:rsidR="00E55B7F">
        <w:rPr>
          <w:rFonts w:cs="Arial"/>
          <w:bCs/>
          <w:szCs w:val="22"/>
        </w:rPr>
        <w:t xml:space="preserve">re </w:t>
      </w:r>
      <w:r w:rsidR="00690EF0" w:rsidRPr="00690EF0">
        <w:rPr>
          <w:rFonts w:cs="Arial"/>
          <w:bCs/>
          <w:szCs w:val="22"/>
        </w:rPr>
        <w:t>le misure contenute nel PTPCT</w:t>
      </w:r>
      <w:r>
        <w:rPr>
          <w:rFonts w:cs="Arial"/>
          <w:bCs/>
          <w:szCs w:val="22"/>
        </w:rPr>
        <w:t>;</w:t>
      </w:r>
    </w:p>
    <w:p w14:paraId="0118CF04" w14:textId="77777777" w:rsidR="00C47BAC" w:rsidRDefault="00E55B7F" w:rsidP="000C413D">
      <w:pPr>
        <w:numPr>
          <w:ilvl w:val="0"/>
          <w:numId w:val="9"/>
        </w:numPr>
        <w:spacing w:line="360" w:lineRule="auto"/>
        <w:rPr>
          <w:rFonts w:cs="Arial"/>
          <w:bCs/>
          <w:szCs w:val="22"/>
        </w:rPr>
      </w:pPr>
      <w:r>
        <w:rPr>
          <w:rFonts w:cs="Arial"/>
          <w:bCs/>
          <w:szCs w:val="22"/>
        </w:rPr>
        <w:t>ottemperare a</w:t>
      </w:r>
      <w:r w:rsidR="00C47BAC">
        <w:rPr>
          <w:rFonts w:cs="Arial"/>
          <w:bCs/>
          <w:szCs w:val="22"/>
        </w:rPr>
        <w:t xml:space="preserve">gli obblighi di trasmissione dei dati </w:t>
      </w:r>
      <w:r>
        <w:rPr>
          <w:rFonts w:cs="Arial"/>
          <w:bCs/>
          <w:szCs w:val="22"/>
        </w:rPr>
        <w:t>da pubblicare nella sezione “Amministrazione T</w:t>
      </w:r>
      <w:r w:rsidR="00C47BAC">
        <w:rPr>
          <w:rFonts w:cs="Arial"/>
          <w:bCs/>
          <w:szCs w:val="22"/>
        </w:rPr>
        <w:t>rasparen</w:t>
      </w:r>
      <w:r>
        <w:rPr>
          <w:rFonts w:cs="Arial"/>
          <w:bCs/>
          <w:szCs w:val="22"/>
        </w:rPr>
        <w:t xml:space="preserve">te” </w:t>
      </w:r>
      <w:r w:rsidR="00C47BAC">
        <w:rPr>
          <w:rFonts w:cs="Arial"/>
          <w:bCs/>
          <w:szCs w:val="22"/>
        </w:rPr>
        <w:t>della Società;</w:t>
      </w:r>
    </w:p>
    <w:p w14:paraId="2FCA7C69" w14:textId="77777777" w:rsidR="00C47BAC" w:rsidRPr="00821F00" w:rsidRDefault="00E55B7F" w:rsidP="000C413D">
      <w:pPr>
        <w:numPr>
          <w:ilvl w:val="0"/>
          <w:numId w:val="9"/>
        </w:numPr>
        <w:spacing w:line="360" w:lineRule="auto"/>
        <w:rPr>
          <w:rFonts w:cs="Arial"/>
          <w:bCs/>
          <w:szCs w:val="22"/>
        </w:rPr>
      </w:pPr>
      <w:r w:rsidRPr="00690EF0">
        <w:rPr>
          <w:rFonts w:cs="Arial"/>
          <w:bCs/>
          <w:szCs w:val="22"/>
        </w:rPr>
        <w:t>comunica</w:t>
      </w:r>
      <w:r w:rsidR="00C83879">
        <w:rPr>
          <w:rFonts w:cs="Arial"/>
          <w:bCs/>
          <w:szCs w:val="22"/>
        </w:rPr>
        <w:t>re</w:t>
      </w:r>
      <w:r w:rsidR="00690EF0" w:rsidRPr="00690EF0">
        <w:rPr>
          <w:rFonts w:cs="Arial"/>
          <w:bCs/>
          <w:szCs w:val="22"/>
        </w:rPr>
        <w:t xml:space="preserve"> le eventuali </w:t>
      </w:r>
      <w:r w:rsidR="00821F00">
        <w:rPr>
          <w:rFonts w:cs="Arial"/>
          <w:bCs/>
          <w:szCs w:val="22"/>
        </w:rPr>
        <w:t>situazioni</w:t>
      </w:r>
      <w:r w:rsidR="00690EF0" w:rsidRPr="00690EF0">
        <w:rPr>
          <w:rFonts w:cs="Arial"/>
          <w:bCs/>
          <w:szCs w:val="22"/>
        </w:rPr>
        <w:t xml:space="preserve"> di illecito </w:t>
      </w:r>
      <w:r w:rsidR="00821F00">
        <w:rPr>
          <w:rFonts w:cs="Arial"/>
          <w:bCs/>
          <w:szCs w:val="22"/>
        </w:rPr>
        <w:t>tramite i canali messi a disposizione dalla Società;</w:t>
      </w:r>
    </w:p>
    <w:p w14:paraId="06138537" w14:textId="77777777" w:rsidR="00690EF0" w:rsidRDefault="00C47BAC" w:rsidP="000C413D">
      <w:pPr>
        <w:numPr>
          <w:ilvl w:val="0"/>
          <w:numId w:val="9"/>
        </w:numPr>
        <w:spacing w:line="360" w:lineRule="auto"/>
        <w:rPr>
          <w:rFonts w:cs="Arial"/>
          <w:bCs/>
          <w:szCs w:val="22"/>
        </w:rPr>
      </w:pPr>
      <w:r>
        <w:rPr>
          <w:rFonts w:cs="Arial"/>
          <w:bCs/>
          <w:szCs w:val="22"/>
        </w:rPr>
        <w:t>segnala</w:t>
      </w:r>
      <w:r w:rsidR="00C83879">
        <w:rPr>
          <w:rFonts w:cs="Arial"/>
          <w:bCs/>
          <w:szCs w:val="22"/>
        </w:rPr>
        <w:t>re gli</w:t>
      </w:r>
      <w:r>
        <w:rPr>
          <w:rFonts w:cs="Arial"/>
          <w:bCs/>
          <w:szCs w:val="22"/>
        </w:rPr>
        <w:t xml:space="preserve"> eventuali </w:t>
      </w:r>
      <w:r w:rsidR="00D416F3">
        <w:rPr>
          <w:rFonts w:cs="Arial"/>
          <w:bCs/>
          <w:szCs w:val="22"/>
        </w:rPr>
        <w:t>casi di personale situazione di conflitto di interessi ed osserva</w:t>
      </w:r>
      <w:r w:rsidR="00C83879">
        <w:rPr>
          <w:rFonts w:cs="Arial"/>
          <w:bCs/>
          <w:szCs w:val="22"/>
        </w:rPr>
        <w:t>re</w:t>
      </w:r>
      <w:r w:rsidR="00D416F3">
        <w:rPr>
          <w:rFonts w:cs="Arial"/>
          <w:bCs/>
          <w:szCs w:val="22"/>
        </w:rPr>
        <w:t xml:space="preserve"> il dovere di astensione dal compiere le attività interessate</w:t>
      </w:r>
      <w:r w:rsidR="00821F00">
        <w:rPr>
          <w:rFonts w:cs="Arial"/>
          <w:bCs/>
          <w:szCs w:val="22"/>
        </w:rPr>
        <w:t>;</w:t>
      </w:r>
    </w:p>
    <w:p w14:paraId="35EA4F62" w14:textId="17B71D40" w:rsidR="00821F00" w:rsidRDefault="00821F00" w:rsidP="000C413D">
      <w:pPr>
        <w:numPr>
          <w:ilvl w:val="0"/>
          <w:numId w:val="9"/>
        </w:numPr>
        <w:spacing w:line="360" w:lineRule="auto"/>
        <w:rPr>
          <w:rFonts w:cs="Arial"/>
          <w:bCs/>
          <w:szCs w:val="22"/>
        </w:rPr>
      </w:pPr>
      <w:r>
        <w:rPr>
          <w:rFonts w:cs="Arial"/>
          <w:bCs/>
          <w:szCs w:val="22"/>
        </w:rPr>
        <w:t xml:space="preserve">osservare quanto stabilito dal MOGC 213 della Società di cui il Codice </w:t>
      </w:r>
      <w:r w:rsidR="003D2448">
        <w:rPr>
          <w:rFonts w:cs="Arial"/>
          <w:bCs/>
          <w:szCs w:val="22"/>
        </w:rPr>
        <w:t>E</w:t>
      </w:r>
      <w:r>
        <w:rPr>
          <w:rFonts w:cs="Arial"/>
          <w:bCs/>
          <w:szCs w:val="22"/>
        </w:rPr>
        <w:t xml:space="preserve">tico e di </w:t>
      </w:r>
      <w:r w:rsidR="003D2448">
        <w:rPr>
          <w:rFonts w:cs="Arial"/>
          <w:bCs/>
          <w:szCs w:val="22"/>
        </w:rPr>
        <w:t>C</w:t>
      </w:r>
      <w:r>
        <w:rPr>
          <w:rFonts w:cs="Arial"/>
          <w:bCs/>
          <w:szCs w:val="22"/>
        </w:rPr>
        <w:t>omportamento ne costituisce parte integrante;</w:t>
      </w:r>
    </w:p>
    <w:p w14:paraId="78F42DDD" w14:textId="77777777" w:rsidR="00821F00" w:rsidRPr="00690EF0" w:rsidRDefault="00E55B7F" w:rsidP="000C413D">
      <w:pPr>
        <w:numPr>
          <w:ilvl w:val="0"/>
          <w:numId w:val="9"/>
        </w:numPr>
        <w:spacing w:line="360" w:lineRule="auto"/>
        <w:rPr>
          <w:rFonts w:cs="Arial"/>
          <w:bCs/>
          <w:szCs w:val="22"/>
        </w:rPr>
      </w:pPr>
      <w:r>
        <w:rPr>
          <w:rFonts w:cs="Arial"/>
          <w:bCs/>
          <w:szCs w:val="22"/>
        </w:rPr>
        <w:t>partecipare ai</w:t>
      </w:r>
      <w:r w:rsidR="00821F00">
        <w:rPr>
          <w:rFonts w:cs="Arial"/>
          <w:bCs/>
          <w:szCs w:val="22"/>
        </w:rPr>
        <w:t xml:space="preserve"> corsi di formazione assegnati.</w:t>
      </w:r>
    </w:p>
    <w:p w14:paraId="4A9075EA" w14:textId="77777777" w:rsidR="00690EF0" w:rsidRPr="00690EF0" w:rsidRDefault="00690EF0" w:rsidP="000C413D">
      <w:pPr>
        <w:spacing w:line="360" w:lineRule="auto"/>
        <w:rPr>
          <w:rFonts w:cs="Arial"/>
          <w:bCs/>
          <w:szCs w:val="22"/>
        </w:rPr>
      </w:pPr>
      <w:r w:rsidRPr="00690EF0">
        <w:rPr>
          <w:rFonts w:cs="Arial"/>
          <w:bCs/>
          <w:szCs w:val="22"/>
        </w:rPr>
        <w:t>Tutti i dipendenti che dispongono di dati utili e rilevanti hanno l’obbligo di fornirli tempestivamente al RPCT ai fini della corretta attuazione del processo di gestione del rischio.</w:t>
      </w:r>
    </w:p>
    <w:p w14:paraId="23086AF3" w14:textId="77777777" w:rsidR="00690EF0" w:rsidRPr="00690EF0" w:rsidRDefault="00C83879" w:rsidP="000C413D">
      <w:pPr>
        <w:spacing w:line="360" w:lineRule="auto"/>
        <w:rPr>
          <w:rFonts w:cs="Arial"/>
          <w:bCs/>
          <w:szCs w:val="22"/>
        </w:rPr>
      </w:pPr>
      <w:r>
        <w:rPr>
          <w:rFonts w:cs="Arial"/>
          <w:bCs/>
          <w:szCs w:val="22"/>
        </w:rPr>
        <w:t>Gli stessi</w:t>
      </w:r>
      <w:r w:rsidR="00690EF0" w:rsidRPr="00690EF0">
        <w:rPr>
          <w:rFonts w:cs="Arial"/>
          <w:bCs/>
          <w:szCs w:val="22"/>
        </w:rPr>
        <w:t>, anche se privi della qualifica dirigenziale, mantengono comunque un livello di responsabilità personale per il verificarsi di fenomeni corruttivi in relazione ai compiti effettivamente svolti.</w:t>
      </w:r>
    </w:p>
    <w:p w14:paraId="14FBB70F" w14:textId="77777777" w:rsidR="00690EF0" w:rsidRPr="00690EF0" w:rsidRDefault="00690EF0" w:rsidP="000C413D">
      <w:pPr>
        <w:spacing w:line="360" w:lineRule="auto"/>
        <w:rPr>
          <w:rFonts w:cs="Arial"/>
          <w:bCs/>
          <w:szCs w:val="22"/>
        </w:rPr>
      </w:pPr>
      <w:r w:rsidRPr="00690EF0">
        <w:rPr>
          <w:rFonts w:cs="Arial"/>
          <w:bCs/>
          <w:szCs w:val="22"/>
        </w:rPr>
        <w:t>La violazione da parte dei dipendenti delle misure di prevenzione, previste dal piano di c</w:t>
      </w:r>
      <w:r w:rsidR="0096469B">
        <w:rPr>
          <w:rFonts w:cs="Arial"/>
          <w:bCs/>
          <w:szCs w:val="22"/>
        </w:rPr>
        <w:t>ui</w:t>
      </w:r>
      <w:r w:rsidRPr="00690EF0">
        <w:rPr>
          <w:rFonts w:cs="Arial"/>
          <w:bCs/>
          <w:szCs w:val="22"/>
        </w:rPr>
        <w:t xml:space="preserve"> trattasi, costituisce illecito disciplinare.</w:t>
      </w:r>
    </w:p>
    <w:p w14:paraId="01E01C69" w14:textId="77777777" w:rsidR="00703B01" w:rsidRPr="008E4EB7" w:rsidRDefault="00037D9F" w:rsidP="000C413D">
      <w:pPr>
        <w:pStyle w:val="Titolo3"/>
        <w:spacing w:before="0" w:line="360" w:lineRule="auto"/>
        <w:rPr>
          <w:rFonts w:cs="Arial"/>
          <w:bCs/>
          <w:szCs w:val="22"/>
        </w:rPr>
      </w:pPr>
      <w:bookmarkStart w:id="28" w:name="_Toc125018617"/>
      <w:r>
        <w:rPr>
          <w:rFonts w:cs="Arial"/>
          <w:bCs/>
          <w:szCs w:val="22"/>
        </w:rPr>
        <w:lastRenderedPageBreak/>
        <w:t>5</w:t>
      </w:r>
      <w:r w:rsidR="00703B01" w:rsidRPr="008E4EB7">
        <w:rPr>
          <w:rFonts w:cs="Arial"/>
          <w:bCs/>
          <w:szCs w:val="22"/>
        </w:rPr>
        <w:t>.6 Il RASA (Responsabile dell’Anagrafe per la Stazione Appaltante)</w:t>
      </w:r>
      <w:bookmarkEnd w:id="28"/>
    </w:p>
    <w:p w14:paraId="0DAE916F" w14:textId="77777777" w:rsidR="00703B01" w:rsidRDefault="00703B01" w:rsidP="000C413D">
      <w:pPr>
        <w:spacing w:line="360" w:lineRule="auto"/>
      </w:pPr>
      <w:r>
        <w:t xml:space="preserve">Il RASA è il soggetto responsabile incaricato della verifica e/o compilazione e del successivo aggiornamento, almeno annuale, delle informazioni e dei dati identificativi della stazione appaltante. </w:t>
      </w:r>
      <w:r w:rsidR="008E417F">
        <w:t>Tale Responsabile p</w:t>
      </w:r>
      <w:r>
        <w:t xml:space="preserve">rovvede all’implementazione della BDNCP presso l’ANAC dei dati relativi all’anagrafica della stazione appaltante, della classificazione </w:t>
      </w:r>
      <w:r w:rsidR="0096469B">
        <w:t>d</w:t>
      </w:r>
      <w:r>
        <w:t xml:space="preserve">ella stessa e dell’articolazione in centri di costo. Il PNA 2016/18 </w:t>
      </w:r>
      <w:r w:rsidR="008E417F">
        <w:t>ha inteso l</w:t>
      </w:r>
      <w:r>
        <w:t>’individuazione del RASA</w:t>
      </w:r>
      <w:r w:rsidR="008E417F">
        <w:t xml:space="preserve"> come una misura organizzativa di trasparenza in funzione di prevenzione della corruzione.</w:t>
      </w:r>
    </w:p>
    <w:p w14:paraId="7D0E0605" w14:textId="18E71602" w:rsidR="008E417F" w:rsidRDefault="003D2F44" w:rsidP="000C413D">
      <w:pPr>
        <w:spacing w:line="360" w:lineRule="auto"/>
      </w:pPr>
      <w:r>
        <w:t xml:space="preserve">Il </w:t>
      </w:r>
      <w:r w:rsidRPr="003D2F44">
        <w:rPr>
          <w:b/>
          <w:bCs/>
        </w:rPr>
        <w:t>RASA</w:t>
      </w:r>
      <w:r>
        <w:t xml:space="preserve"> </w:t>
      </w:r>
      <w:r w:rsidR="00BF6BE2">
        <w:t xml:space="preserve">della Società, </w:t>
      </w:r>
      <w:r>
        <w:t>nominato con deliberazione del C</w:t>
      </w:r>
      <w:r w:rsidR="003D2448">
        <w:t>.</w:t>
      </w:r>
      <w:r>
        <w:t>d</w:t>
      </w:r>
      <w:r w:rsidR="003D2448">
        <w:t>.</w:t>
      </w:r>
      <w:r>
        <w:t>A</w:t>
      </w:r>
      <w:r w:rsidR="003D2448">
        <w:t>.</w:t>
      </w:r>
      <w:r>
        <w:t xml:space="preserve"> il 26 febbraio 2018</w:t>
      </w:r>
      <w:r w:rsidR="00BF6BE2">
        <w:t xml:space="preserve">, è il </w:t>
      </w:r>
      <w:r w:rsidR="00BF6BE2">
        <w:rPr>
          <w:b/>
          <w:bCs/>
        </w:rPr>
        <w:t>d</w:t>
      </w:r>
      <w:r w:rsidR="00BF6BE2" w:rsidRPr="003D2F44">
        <w:rPr>
          <w:b/>
          <w:bCs/>
        </w:rPr>
        <w:t>ott. Paolo Marino</w:t>
      </w:r>
      <w:r w:rsidR="00931460">
        <w:t>.</w:t>
      </w:r>
    </w:p>
    <w:p w14:paraId="1E09F597" w14:textId="77777777" w:rsidR="003D2F44" w:rsidRDefault="003D2F44" w:rsidP="000C413D">
      <w:pPr>
        <w:spacing w:line="360" w:lineRule="auto"/>
      </w:pPr>
    </w:p>
    <w:p w14:paraId="7F1F5A6C" w14:textId="77777777" w:rsidR="001C2162" w:rsidRPr="008E4EB7" w:rsidRDefault="00037D9F" w:rsidP="000C413D">
      <w:pPr>
        <w:pStyle w:val="Titolo3"/>
        <w:spacing w:before="0" w:line="360" w:lineRule="auto"/>
      </w:pPr>
      <w:bookmarkStart w:id="29" w:name="_Toc125018618"/>
      <w:r>
        <w:t>5</w:t>
      </w:r>
      <w:r w:rsidR="001C2162" w:rsidRPr="008E4EB7">
        <w:t>.7 L’Organismo di Vigilanza</w:t>
      </w:r>
      <w:bookmarkEnd w:id="29"/>
    </w:p>
    <w:p w14:paraId="70DCE6C1" w14:textId="303016F2" w:rsidR="00AD42E3" w:rsidRDefault="00821F00" w:rsidP="000C413D">
      <w:pPr>
        <w:spacing w:line="360" w:lineRule="auto"/>
        <w:rPr>
          <w:rFonts w:cs="Arial"/>
          <w:bCs/>
          <w:szCs w:val="22"/>
        </w:rPr>
      </w:pPr>
      <w:r>
        <w:rPr>
          <w:rFonts w:cs="Arial"/>
          <w:bCs/>
          <w:szCs w:val="22"/>
        </w:rPr>
        <w:t xml:space="preserve">L’art. </w:t>
      </w:r>
      <w:r w:rsidR="00690840">
        <w:rPr>
          <w:rFonts w:cs="Arial"/>
          <w:bCs/>
          <w:szCs w:val="22"/>
        </w:rPr>
        <w:t xml:space="preserve">6 del d.lgs. </w:t>
      </w:r>
      <w:r w:rsidR="005E3818">
        <w:rPr>
          <w:rFonts w:cs="Arial"/>
          <w:bCs/>
          <w:szCs w:val="22"/>
        </w:rPr>
        <w:t xml:space="preserve">n. </w:t>
      </w:r>
      <w:r w:rsidR="00690840">
        <w:rPr>
          <w:rFonts w:cs="Arial"/>
          <w:bCs/>
          <w:szCs w:val="22"/>
        </w:rPr>
        <w:t xml:space="preserve">231/2001 </w:t>
      </w:r>
      <w:r w:rsidR="005D78CE" w:rsidRPr="005D78CE">
        <w:rPr>
          <w:rFonts w:cs="Arial"/>
          <w:bCs/>
          <w:szCs w:val="22"/>
        </w:rPr>
        <w:t xml:space="preserve">prevede che </w:t>
      </w:r>
      <w:r w:rsidR="005D78CE">
        <w:rPr>
          <w:rFonts w:cs="Arial"/>
          <w:bCs/>
          <w:szCs w:val="22"/>
        </w:rPr>
        <w:t xml:space="preserve">l’ente istituisca un organismo che, dotato di autonomi poteri di iniziativa e di controllo, </w:t>
      </w:r>
      <w:r w:rsidR="005928B6">
        <w:rPr>
          <w:rFonts w:cs="Arial"/>
          <w:bCs/>
          <w:szCs w:val="22"/>
        </w:rPr>
        <w:t>abbia</w:t>
      </w:r>
      <w:r w:rsidR="005D78CE">
        <w:rPr>
          <w:rFonts w:cs="Arial"/>
          <w:bCs/>
          <w:szCs w:val="22"/>
        </w:rPr>
        <w:t xml:space="preserve"> il compito</w:t>
      </w:r>
      <w:r w:rsidR="005D78CE" w:rsidRPr="005D78CE">
        <w:rPr>
          <w:rFonts w:cs="Arial"/>
          <w:bCs/>
          <w:szCs w:val="22"/>
        </w:rPr>
        <w:t xml:space="preserve"> di vigilare </w:t>
      </w:r>
      <w:r w:rsidR="005D78CE">
        <w:rPr>
          <w:rFonts w:cs="Arial"/>
          <w:bCs/>
          <w:szCs w:val="22"/>
        </w:rPr>
        <w:t>sul funzionamento e l’osservanza del MOGC 231</w:t>
      </w:r>
      <w:r w:rsidR="005928B6">
        <w:rPr>
          <w:rFonts w:cs="Arial"/>
          <w:bCs/>
          <w:szCs w:val="22"/>
        </w:rPr>
        <w:t>.</w:t>
      </w:r>
      <w:r w:rsidR="00AD42E3">
        <w:rPr>
          <w:rFonts w:cs="Arial"/>
          <w:bCs/>
          <w:szCs w:val="22"/>
        </w:rPr>
        <w:t xml:space="preserve"> </w:t>
      </w:r>
      <w:r w:rsidR="00712AA3">
        <w:rPr>
          <w:rFonts w:cs="Arial"/>
          <w:bCs/>
          <w:szCs w:val="22"/>
        </w:rPr>
        <w:t xml:space="preserve">Pertanto, TUA </w:t>
      </w:r>
      <w:r w:rsidR="003D2448">
        <w:rPr>
          <w:rFonts w:cs="Arial"/>
          <w:bCs/>
          <w:szCs w:val="22"/>
        </w:rPr>
        <w:t xml:space="preserve">S.p.A. </w:t>
      </w:r>
      <w:r w:rsidR="00712AA3">
        <w:rPr>
          <w:rFonts w:cs="Arial"/>
          <w:bCs/>
          <w:szCs w:val="22"/>
        </w:rPr>
        <w:t xml:space="preserve">ha provveduto a nominare il proprio Organismo di Vigilanza </w:t>
      </w:r>
      <w:r w:rsidR="00AD42E3">
        <w:rPr>
          <w:rFonts w:cs="Arial"/>
          <w:bCs/>
          <w:szCs w:val="22"/>
        </w:rPr>
        <w:t>costituito da</w:t>
      </w:r>
      <w:r w:rsidR="00712AA3">
        <w:rPr>
          <w:rFonts w:cs="Arial"/>
          <w:bCs/>
          <w:szCs w:val="22"/>
        </w:rPr>
        <w:t xml:space="preserve"> </w:t>
      </w:r>
      <w:r w:rsidR="00AD42E3">
        <w:rPr>
          <w:rFonts w:cs="Arial"/>
          <w:bCs/>
          <w:szCs w:val="22"/>
        </w:rPr>
        <w:t xml:space="preserve">tre componenti esterni. </w:t>
      </w:r>
    </w:p>
    <w:p w14:paraId="658D6E53" w14:textId="05689723" w:rsidR="009D6C40" w:rsidRDefault="003A090C" w:rsidP="000C413D">
      <w:pPr>
        <w:spacing w:line="360" w:lineRule="auto"/>
        <w:rPr>
          <w:rFonts w:cs="Arial"/>
          <w:bCs/>
          <w:szCs w:val="22"/>
        </w:rPr>
      </w:pPr>
      <w:r>
        <w:rPr>
          <w:rFonts w:cs="Arial"/>
          <w:bCs/>
          <w:szCs w:val="22"/>
        </w:rPr>
        <w:t>N</w:t>
      </w:r>
      <w:r w:rsidR="00A957A1">
        <w:rPr>
          <w:rFonts w:cs="Arial"/>
          <w:bCs/>
          <w:szCs w:val="22"/>
        </w:rPr>
        <w:t>el sistema generale di prevenzione della corruzione</w:t>
      </w:r>
      <w:r w:rsidR="00BF6BE2">
        <w:rPr>
          <w:rFonts w:cs="Arial"/>
          <w:bCs/>
          <w:szCs w:val="22"/>
        </w:rPr>
        <w:t>,</w:t>
      </w:r>
      <w:r w:rsidR="00A957A1">
        <w:rPr>
          <w:rFonts w:cs="Arial"/>
          <w:bCs/>
          <w:szCs w:val="22"/>
        </w:rPr>
        <w:t xml:space="preserve"> </w:t>
      </w:r>
      <w:r>
        <w:rPr>
          <w:rFonts w:cs="Arial"/>
          <w:bCs/>
          <w:szCs w:val="22"/>
        </w:rPr>
        <w:t>c</w:t>
      </w:r>
      <w:r w:rsidRPr="003A090C">
        <w:rPr>
          <w:rFonts w:cs="Arial"/>
          <w:bCs/>
          <w:szCs w:val="22"/>
        </w:rPr>
        <w:t xml:space="preserve">onsiderata la stretta connessione tra le misure adottate ai sensi del d.lgs. </w:t>
      </w:r>
      <w:r w:rsidR="005E3818">
        <w:rPr>
          <w:rFonts w:cs="Arial"/>
          <w:bCs/>
          <w:szCs w:val="22"/>
        </w:rPr>
        <w:t>n</w:t>
      </w:r>
      <w:r w:rsidR="003D2448">
        <w:rPr>
          <w:rFonts w:cs="Arial"/>
          <w:bCs/>
          <w:szCs w:val="22"/>
        </w:rPr>
        <w:t xml:space="preserve">. </w:t>
      </w:r>
      <w:r w:rsidRPr="003A090C">
        <w:rPr>
          <w:rFonts w:cs="Arial"/>
          <w:bCs/>
          <w:szCs w:val="22"/>
        </w:rPr>
        <w:t>231/2001 e della l</w:t>
      </w:r>
      <w:r w:rsidR="003D2448">
        <w:rPr>
          <w:rFonts w:cs="Arial"/>
          <w:bCs/>
          <w:szCs w:val="22"/>
        </w:rPr>
        <w:t>egge n.</w:t>
      </w:r>
      <w:r w:rsidRPr="003A090C">
        <w:rPr>
          <w:rFonts w:cs="Arial"/>
          <w:bCs/>
          <w:szCs w:val="22"/>
        </w:rPr>
        <w:t xml:space="preserve"> 190/2012</w:t>
      </w:r>
      <w:r w:rsidR="00BF6BE2">
        <w:rPr>
          <w:rFonts w:cs="Arial"/>
          <w:bCs/>
          <w:szCs w:val="22"/>
        </w:rPr>
        <w:t>,</w:t>
      </w:r>
      <w:r w:rsidR="00BF6BE2" w:rsidRPr="00BF6BE2">
        <w:rPr>
          <w:rFonts w:cs="Arial"/>
          <w:bCs/>
          <w:szCs w:val="22"/>
        </w:rPr>
        <w:t xml:space="preserve"> </w:t>
      </w:r>
      <w:r w:rsidR="00BF6BE2">
        <w:rPr>
          <w:rFonts w:cs="Arial"/>
          <w:bCs/>
          <w:szCs w:val="22"/>
        </w:rPr>
        <w:t>vi deve essere un costante coordinamento tra OdV ed RPCT</w:t>
      </w:r>
      <w:r>
        <w:rPr>
          <w:rFonts w:cs="Arial"/>
          <w:bCs/>
          <w:szCs w:val="22"/>
        </w:rPr>
        <w:t>.</w:t>
      </w:r>
    </w:p>
    <w:p w14:paraId="7DCE5BDC" w14:textId="77777777" w:rsidR="00703B01" w:rsidRDefault="001C2162" w:rsidP="000C413D">
      <w:pPr>
        <w:spacing w:line="360" w:lineRule="auto"/>
        <w:rPr>
          <w:rFonts w:cs="Arial"/>
          <w:bCs/>
          <w:szCs w:val="22"/>
        </w:rPr>
      </w:pPr>
      <w:r>
        <w:rPr>
          <w:rFonts w:cs="Arial"/>
          <w:bCs/>
          <w:szCs w:val="22"/>
        </w:rPr>
        <w:t>L’ Organismo di Vigilanza:</w:t>
      </w:r>
    </w:p>
    <w:p w14:paraId="70A714D5" w14:textId="77777777" w:rsidR="002A330C" w:rsidRPr="002A330C" w:rsidRDefault="002A330C" w:rsidP="000C413D">
      <w:pPr>
        <w:pStyle w:val="Paragrafoelenco"/>
        <w:numPr>
          <w:ilvl w:val="0"/>
          <w:numId w:val="18"/>
        </w:numPr>
        <w:spacing w:line="360" w:lineRule="auto"/>
        <w:rPr>
          <w:b/>
          <w:bCs/>
        </w:rPr>
      </w:pPr>
      <w:r>
        <w:rPr>
          <w:rFonts w:cs="Arial"/>
          <w:bCs/>
          <w:szCs w:val="22"/>
        </w:rPr>
        <w:t>partecipa al processo di gestione del rischio</w:t>
      </w:r>
      <w:r>
        <w:t xml:space="preserve"> </w:t>
      </w:r>
      <w:r w:rsidR="004A0EF0">
        <w:t>corruttivo offrendo un supporto al RPCT e agli altri attori;</w:t>
      </w:r>
    </w:p>
    <w:p w14:paraId="54D730C7" w14:textId="77777777" w:rsidR="001C2162" w:rsidRPr="003A090C" w:rsidRDefault="001C2162" w:rsidP="000C413D">
      <w:pPr>
        <w:pStyle w:val="Paragrafoelenco"/>
        <w:numPr>
          <w:ilvl w:val="0"/>
          <w:numId w:val="18"/>
        </w:numPr>
        <w:spacing w:line="360" w:lineRule="auto"/>
        <w:rPr>
          <w:b/>
          <w:bCs/>
        </w:rPr>
      </w:pPr>
      <w:r>
        <w:t>è chiamato ad esprimere un parere sul Codice Etico e di Comportamento adottato dalla Società;</w:t>
      </w:r>
    </w:p>
    <w:p w14:paraId="5E7736CE" w14:textId="77777777" w:rsidR="001C2162" w:rsidRPr="002A330C" w:rsidRDefault="001C2162" w:rsidP="000C413D">
      <w:pPr>
        <w:pStyle w:val="Paragrafoelenco"/>
        <w:numPr>
          <w:ilvl w:val="0"/>
          <w:numId w:val="18"/>
        </w:numPr>
        <w:spacing w:line="360" w:lineRule="auto"/>
        <w:rPr>
          <w:b/>
          <w:bCs/>
        </w:rPr>
      </w:pPr>
      <w:r>
        <w:t xml:space="preserve">si raccorda con il RPCT nel caso in cui lo stesso ritenga che un determinato evento </w:t>
      </w:r>
      <w:r w:rsidR="004101F9">
        <w:t xml:space="preserve">critico di cui sia venuto a conoscenza </w:t>
      </w:r>
      <w:r>
        <w:t xml:space="preserve">sia rilevante anche ai fini del Modello </w:t>
      </w:r>
      <w:r w:rsidR="002A330C">
        <w:t>231;</w:t>
      </w:r>
    </w:p>
    <w:p w14:paraId="1E7E67FC" w14:textId="77777777" w:rsidR="00703B01" w:rsidRPr="004101F9" w:rsidRDefault="004A0EF0" w:rsidP="000C413D">
      <w:pPr>
        <w:pStyle w:val="Paragrafoelenco"/>
        <w:numPr>
          <w:ilvl w:val="0"/>
          <w:numId w:val="18"/>
        </w:numPr>
        <w:spacing w:line="360" w:lineRule="auto"/>
        <w:rPr>
          <w:b/>
          <w:bCs/>
        </w:rPr>
      </w:pPr>
      <w:r w:rsidRPr="004A0EF0">
        <w:t>gestisce la ricezione delle segnalazioni sulla base di quanto stabilito dal Regolamento Whistleblowing</w:t>
      </w:r>
      <w:r w:rsidR="004101F9">
        <w:t>,</w:t>
      </w:r>
      <w:r w:rsidR="0034389D">
        <w:t xml:space="preserve"> </w:t>
      </w:r>
      <w:r w:rsidR="002A330C">
        <w:t>condivide</w:t>
      </w:r>
      <w:r w:rsidR="0034389D">
        <w:t>ndole</w:t>
      </w:r>
      <w:r w:rsidR="002A330C">
        <w:t xml:space="preserve"> con il RPCT</w:t>
      </w:r>
      <w:r w:rsidR="004101F9">
        <w:t>,</w:t>
      </w:r>
      <w:r w:rsidR="002A330C">
        <w:t xml:space="preserve"> se rilevanti ai fini 23</w:t>
      </w:r>
      <w:r w:rsidR="004101F9">
        <w:t>1;</w:t>
      </w:r>
    </w:p>
    <w:p w14:paraId="7267FEA4" w14:textId="77777777" w:rsidR="004101F9" w:rsidRPr="0034389D" w:rsidRDefault="004101F9" w:rsidP="000C413D">
      <w:pPr>
        <w:pStyle w:val="Paragrafoelenco"/>
        <w:numPr>
          <w:ilvl w:val="0"/>
          <w:numId w:val="18"/>
        </w:numPr>
        <w:spacing w:line="360" w:lineRule="auto"/>
        <w:rPr>
          <w:b/>
          <w:bCs/>
        </w:rPr>
      </w:pPr>
      <w:r>
        <w:lastRenderedPageBreak/>
        <w:t>condivide con il RPCT, qualora disponibili, dati e informazioni utili all’analisi del contesto, alla valutazione e al trattamento dei rischi.</w:t>
      </w:r>
    </w:p>
    <w:p w14:paraId="1AA0E074" w14:textId="77777777" w:rsidR="0034389D" w:rsidRPr="0034389D" w:rsidRDefault="0034389D" w:rsidP="000C413D">
      <w:pPr>
        <w:spacing w:line="360" w:lineRule="auto"/>
        <w:rPr>
          <w:b/>
          <w:bCs/>
        </w:rPr>
      </w:pPr>
    </w:p>
    <w:p w14:paraId="28CF73D2" w14:textId="77777777" w:rsidR="002A330C" w:rsidRPr="008E4EB7" w:rsidRDefault="00037D9F" w:rsidP="000C413D">
      <w:pPr>
        <w:pStyle w:val="Titolo3"/>
        <w:spacing w:before="0" w:line="360" w:lineRule="auto"/>
      </w:pPr>
      <w:bookmarkStart w:id="30" w:name="_Toc125018619"/>
      <w:r>
        <w:t>5</w:t>
      </w:r>
      <w:r w:rsidR="002A330C" w:rsidRPr="008E4EB7">
        <w:t>.8 L’Organismo Indipendente di Valutazione</w:t>
      </w:r>
      <w:bookmarkEnd w:id="30"/>
    </w:p>
    <w:p w14:paraId="399B032D" w14:textId="77777777" w:rsidR="001C55F0" w:rsidRDefault="002A330C" w:rsidP="000C413D">
      <w:pPr>
        <w:spacing w:line="360" w:lineRule="auto"/>
      </w:pPr>
      <w:r>
        <w:t xml:space="preserve">L’Organismo Indipendente di Valutazione </w:t>
      </w:r>
      <w:r w:rsidR="001C55F0">
        <w:t>è un soggetto nominato dall’organo di indirizzo politico-amministrativo ed ha il compito di monitorare il funzionamento complessivo del sistema della valutazione, della trasparenza e</w:t>
      </w:r>
      <w:r w:rsidR="00BF6BE2">
        <w:t>d</w:t>
      </w:r>
      <w:r w:rsidR="001C55F0">
        <w:t xml:space="preserve"> integrità dei controlli inter</w:t>
      </w:r>
      <w:r w:rsidR="00BF6BE2">
        <w:t>n</w:t>
      </w:r>
      <w:r w:rsidR="001C55F0">
        <w:t>i ed elabora una relazione annuale sullo stato dello stesso.</w:t>
      </w:r>
    </w:p>
    <w:p w14:paraId="0AD59E8E" w14:textId="77777777" w:rsidR="002A330C" w:rsidRDefault="001C55F0" w:rsidP="000C413D">
      <w:pPr>
        <w:spacing w:line="360" w:lineRule="auto"/>
      </w:pPr>
      <w:r>
        <w:t>TUA ha provveduto a nominare il proprio Organismo Indipendente di Valutazione</w:t>
      </w:r>
      <w:r w:rsidR="00C97CC4">
        <w:t>, il quale ha il compito di</w:t>
      </w:r>
      <w:r w:rsidR="002A330C">
        <w:t>:</w:t>
      </w:r>
    </w:p>
    <w:p w14:paraId="403072D2" w14:textId="1B31D90E" w:rsidR="00C30AEE" w:rsidRDefault="001C55F0" w:rsidP="000C413D">
      <w:pPr>
        <w:pStyle w:val="Paragrafoelenco"/>
        <w:numPr>
          <w:ilvl w:val="0"/>
          <w:numId w:val="19"/>
        </w:numPr>
        <w:spacing w:line="360" w:lineRule="auto"/>
      </w:pPr>
      <w:r>
        <w:t>collaborare nella predisposizione e nell’adeguamento del Sistema di misurazione</w:t>
      </w:r>
      <w:r w:rsidR="007378F5">
        <w:t xml:space="preserve"> e</w:t>
      </w:r>
      <w:r>
        <w:t xml:space="preserve"> valutazione della performance</w:t>
      </w:r>
      <w:r w:rsidR="007378F5">
        <w:t>,</w:t>
      </w:r>
      <w:r>
        <w:t xml:space="preserve"> secondo quanto stabilito </w:t>
      </w:r>
      <w:r w:rsidR="007378F5">
        <w:t>da</w:t>
      </w:r>
      <w:r>
        <w:t>l d.lgs.</w:t>
      </w:r>
      <w:r w:rsidR="003D2448">
        <w:t xml:space="preserve"> n.</w:t>
      </w:r>
      <w:r w:rsidR="00C30AEE">
        <w:t xml:space="preserve"> 150/2009 e dalle linee guida ANAC;</w:t>
      </w:r>
    </w:p>
    <w:p w14:paraId="1DB1B5D6" w14:textId="77777777" w:rsidR="00725F7B" w:rsidRDefault="00725F7B" w:rsidP="000C413D">
      <w:pPr>
        <w:pStyle w:val="Paragrafoelenco"/>
        <w:numPr>
          <w:ilvl w:val="0"/>
          <w:numId w:val="19"/>
        </w:numPr>
        <w:spacing w:line="360" w:lineRule="auto"/>
      </w:pPr>
      <w:r>
        <w:t>monitorare il funzionamento complessivo del Sistema di valutazione della performance, in osservanza degli obblighi relativi alla trasparenza;</w:t>
      </w:r>
    </w:p>
    <w:p w14:paraId="45999A86" w14:textId="77777777" w:rsidR="00725F7B" w:rsidRDefault="00725F7B" w:rsidP="000C413D">
      <w:pPr>
        <w:pStyle w:val="Paragrafoelenco"/>
        <w:numPr>
          <w:ilvl w:val="0"/>
          <w:numId w:val="19"/>
        </w:numPr>
        <w:spacing w:line="360" w:lineRule="auto"/>
      </w:pPr>
      <w:r>
        <w:t>validare la proposta di Piano della Performance e la Relazione annuale sulla performance</w:t>
      </w:r>
      <w:r w:rsidR="00946C01">
        <w:t>,</w:t>
      </w:r>
      <w:r w:rsidR="00CC0C21">
        <w:t xml:space="preserve"> nonché i risparmi </w:t>
      </w:r>
      <w:r w:rsidR="00946C01">
        <w:t>ivi documentati, attestando che i risultati presentati rispecchino l’effettiva situazione della Società</w:t>
      </w:r>
      <w:r>
        <w:t>;</w:t>
      </w:r>
    </w:p>
    <w:p w14:paraId="30C9E0F8" w14:textId="77777777" w:rsidR="00946C01" w:rsidRDefault="00946C01" w:rsidP="000C413D">
      <w:pPr>
        <w:pStyle w:val="Paragrafoelenco"/>
        <w:numPr>
          <w:ilvl w:val="0"/>
          <w:numId w:val="19"/>
        </w:numPr>
        <w:spacing w:line="360" w:lineRule="auto"/>
      </w:pPr>
      <w:r>
        <w:t>comunicare tempestivamente le criticità riscontrate al Direttore Generale e al Presidente del Consiglio di Amministrazione;</w:t>
      </w:r>
    </w:p>
    <w:p w14:paraId="4BC85F36" w14:textId="3EDC3EFF" w:rsidR="00CC0C21" w:rsidRDefault="00CC0C21" w:rsidP="000C413D">
      <w:pPr>
        <w:pStyle w:val="Paragrafoelenco"/>
        <w:numPr>
          <w:ilvl w:val="0"/>
          <w:numId w:val="19"/>
        </w:numPr>
        <w:spacing w:line="360" w:lineRule="auto"/>
      </w:pPr>
      <w:r>
        <w:t>garantire la correttezza dei processi di misurazione e validazione nonché dell’utilizzo dei premi</w:t>
      </w:r>
      <w:r w:rsidR="00946C01">
        <w:t xml:space="preserve"> secondo quanto previsto dal d.lgs. </w:t>
      </w:r>
      <w:r w:rsidR="003D2448">
        <w:t xml:space="preserve">n. </w:t>
      </w:r>
      <w:r w:rsidR="00946C01">
        <w:t>150/2009, dal contratto collettivo nazionale e dal contratto collettivo aziendale, nel rispetto del principio di valorizzazione del merito e della professionalità</w:t>
      </w:r>
      <w:r>
        <w:t>;</w:t>
      </w:r>
    </w:p>
    <w:p w14:paraId="60F981A4" w14:textId="77777777" w:rsidR="00946C01" w:rsidRDefault="00946C01" w:rsidP="000C413D">
      <w:pPr>
        <w:pStyle w:val="Paragrafoelenco"/>
        <w:numPr>
          <w:ilvl w:val="0"/>
          <w:numId w:val="19"/>
        </w:numPr>
        <w:spacing w:line="360" w:lineRule="auto"/>
      </w:pPr>
      <w:r>
        <w:t>presentare al Direttore Generale ed al Presidente del Consiglio di Amministrazione la proposta annuale di valutazione della performance individuale delle Posizioni organizzative individuate e la relativa attribuzione dei premi;</w:t>
      </w:r>
    </w:p>
    <w:p w14:paraId="5EEF676A" w14:textId="77777777" w:rsidR="00C97CC4" w:rsidRDefault="00C97CC4" w:rsidP="000C413D">
      <w:pPr>
        <w:pStyle w:val="Paragrafoelenco"/>
        <w:numPr>
          <w:ilvl w:val="0"/>
          <w:numId w:val="19"/>
        </w:numPr>
        <w:spacing w:line="360" w:lineRule="auto"/>
      </w:pPr>
      <w:r>
        <w:t>compilare, sulla base delle valutazioni, la graduatoria dei dipendenti distinti per Responsabili delle posizioni organizzative, distribuendoli su differenti livelli di performance;</w:t>
      </w:r>
    </w:p>
    <w:p w14:paraId="215F2A7F" w14:textId="77777777" w:rsidR="00C97CC4" w:rsidRDefault="00C97CC4" w:rsidP="000C413D">
      <w:pPr>
        <w:pStyle w:val="Paragrafoelenco"/>
        <w:numPr>
          <w:ilvl w:val="0"/>
          <w:numId w:val="19"/>
        </w:numPr>
        <w:spacing w:line="360" w:lineRule="auto"/>
      </w:pPr>
      <w:r>
        <w:lastRenderedPageBreak/>
        <w:t>verificare i risultati e le buone pratiche di promozione delle pari opportunità;</w:t>
      </w:r>
    </w:p>
    <w:p w14:paraId="5AEE0D92" w14:textId="77777777" w:rsidR="00C97CC4" w:rsidRDefault="00C97CC4" w:rsidP="000C413D">
      <w:pPr>
        <w:pStyle w:val="Paragrafoelenco"/>
        <w:numPr>
          <w:ilvl w:val="0"/>
          <w:numId w:val="19"/>
        </w:numPr>
        <w:spacing w:line="360" w:lineRule="auto"/>
      </w:pPr>
      <w:r>
        <w:t>assolvere ai compiti previsti all’interno del Sistema di misurazione e valutazione della performance individuale;</w:t>
      </w:r>
    </w:p>
    <w:p w14:paraId="798B8628" w14:textId="5C97C915" w:rsidR="00C97CC4" w:rsidRDefault="00C97CC4" w:rsidP="000C413D">
      <w:pPr>
        <w:pStyle w:val="Paragrafoelenco"/>
        <w:numPr>
          <w:ilvl w:val="0"/>
          <w:numId w:val="19"/>
        </w:numPr>
        <w:spacing w:line="360" w:lineRule="auto"/>
      </w:pPr>
      <w:r>
        <w:t>promuovere e attestare l’assolvimento degli obblighi relativi alla trasparenza e all’integrità di cui al d.lgs. n.</w:t>
      </w:r>
      <w:r w:rsidR="00422A13">
        <w:t xml:space="preserve"> </w:t>
      </w:r>
      <w:r>
        <w:t>33/2013 “</w:t>
      </w:r>
      <w:r w:rsidRPr="00422A13">
        <w:rPr>
          <w:i/>
          <w:iCs/>
        </w:rPr>
        <w:t>Disposizioni in materia di Trasparenza nelle Pubbliche Amministrazioni</w:t>
      </w:r>
      <w:r>
        <w:t>”</w:t>
      </w:r>
    </w:p>
    <w:p w14:paraId="78A6B0DA" w14:textId="77777777" w:rsidR="002A330C" w:rsidRDefault="002A330C" w:rsidP="000C413D">
      <w:pPr>
        <w:pStyle w:val="Paragrafoelenco"/>
        <w:numPr>
          <w:ilvl w:val="0"/>
          <w:numId w:val="19"/>
        </w:numPr>
        <w:spacing w:line="360" w:lineRule="auto"/>
      </w:pPr>
      <w:r>
        <w:t>offrire, nell’ambito delle proprie competenze specifiche, un supporto metodologico al RPCT e agli altri soggetti coinvolti, con riferimento alla corretta attuazione del processo di gestione del rischio;</w:t>
      </w:r>
    </w:p>
    <w:p w14:paraId="2DDB9302" w14:textId="77777777" w:rsidR="002A330C" w:rsidRDefault="002A330C" w:rsidP="000C413D">
      <w:pPr>
        <w:pStyle w:val="Paragrafoelenco"/>
        <w:numPr>
          <w:ilvl w:val="0"/>
          <w:numId w:val="19"/>
        </w:numPr>
        <w:spacing w:line="360" w:lineRule="auto"/>
      </w:pPr>
      <w:r>
        <w:t>fornire, qualora disponibili, dati e informazioni utili all’analisi del contesto (inclusa la rilevazione dei processi), alla valutazione e al trattamento dei rischi;</w:t>
      </w:r>
    </w:p>
    <w:p w14:paraId="5BA37849" w14:textId="77777777" w:rsidR="002A330C" w:rsidRDefault="002A330C" w:rsidP="000C413D">
      <w:pPr>
        <w:pStyle w:val="Paragrafoelenco"/>
        <w:numPr>
          <w:ilvl w:val="0"/>
          <w:numId w:val="19"/>
        </w:numPr>
        <w:spacing w:line="360" w:lineRule="auto"/>
      </w:pPr>
      <w:r>
        <w:t>favorire l’integrazione metodologica tra il ciclo di gestione della performance e il ciclo di gestione del rischio</w:t>
      </w:r>
      <w:r w:rsidR="00C97CC4">
        <w:t>.</w:t>
      </w:r>
    </w:p>
    <w:p w14:paraId="294A6A14" w14:textId="77777777" w:rsidR="005B5A4A" w:rsidRPr="00C97CC4" w:rsidRDefault="005B5A4A" w:rsidP="000C413D">
      <w:pPr>
        <w:spacing w:line="360" w:lineRule="auto"/>
      </w:pPr>
    </w:p>
    <w:p w14:paraId="26D447C6" w14:textId="77777777" w:rsidR="005B5A4A" w:rsidRDefault="005B5A4A" w:rsidP="000C413D">
      <w:pPr>
        <w:pStyle w:val="Titolo3"/>
        <w:spacing w:before="0" w:line="360" w:lineRule="auto"/>
        <w:rPr>
          <w:rFonts w:cs="Arial"/>
          <w:bCs/>
          <w:szCs w:val="22"/>
        </w:rPr>
      </w:pPr>
      <w:bookmarkStart w:id="31" w:name="_Toc125018620"/>
      <w:r>
        <w:rPr>
          <w:rFonts w:cs="Arial"/>
          <w:bCs/>
          <w:szCs w:val="22"/>
        </w:rPr>
        <w:t>5</w:t>
      </w:r>
      <w:r w:rsidRPr="00690EF0">
        <w:rPr>
          <w:rFonts w:cs="Arial"/>
          <w:bCs/>
          <w:szCs w:val="22"/>
        </w:rPr>
        <w:t>.</w:t>
      </w:r>
      <w:r>
        <w:rPr>
          <w:rFonts w:cs="Arial"/>
          <w:bCs/>
          <w:szCs w:val="22"/>
        </w:rPr>
        <w:t>9</w:t>
      </w:r>
      <w:r w:rsidRPr="00690EF0">
        <w:rPr>
          <w:rFonts w:cs="Arial"/>
          <w:bCs/>
          <w:szCs w:val="22"/>
        </w:rPr>
        <w:t xml:space="preserve"> </w:t>
      </w:r>
      <w:r>
        <w:rPr>
          <w:rFonts w:cs="Arial"/>
          <w:bCs/>
          <w:szCs w:val="22"/>
        </w:rPr>
        <w:t>Il Responsabile della Protezione Dati (RPD o DPO)</w:t>
      </w:r>
      <w:bookmarkEnd w:id="31"/>
    </w:p>
    <w:p w14:paraId="38D24DD9" w14:textId="2BB710C3" w:rsidR="005B5A4A" w:rsidRDefault="00A53B4A" w:rsidP="000C413D">
      <w:pPr>
        <w:spacing w:line="360" w:lineRule="auto"/>
      </w:pPr>
      <w:r>
        <w:t>In ottemperanza al</w:t>
      </w:r>
      <w:r w:rsidR="00B800F2">
        <w:t xml:space="preserve">l’art. 37 del Regolamento (UE) 2016/679 in materia di tutela dei dati personali delle persone fisiche, </w:t>
      </w:r>
      <w:r>
        <w:t>TUA</w:t>
      </w:r>
      <w:r w:rsidR="00B800F2">
        <w:t xml:space="preserve"> </w:t>
      </w:r>
      <w:r w:rsidR="00422A13">
        <w:t xml:space="preserve">S.p.A. </w:t>
      </w:r>
      <w:r w:rsidR="00AD6F16">
        <w:t>ha nominato il Responsabile della Protezione Dati</w:t>
      </w:r>
      <w:r w:rsidR="00FA2A1A">
        <w:t>.</w:t>
      </w:r>
    </w:p>
    <w:p w14:paraId="77014C47" w14:textId="77777777" w:rsidR="002F5715" w:rsidRDefault="00FA2A1A" w:rsidP="000C413D">
      <w:pPr>
        <w:spacing w:line="360" w:lineRule="auto"/>
      </w:pPr>
      <w:r>
        <w:t>Il RPD</w:t>
      </w:r>
      <w:r w:rsidR="00305E16">
        <w:t xml:space="preserve"> è incaricato di fornire pareri e consulenza </w:t>
      </w:r>
      <w:r w:rsidR="002F5715">
        <w:t xml:space="preserve">al titolare del trattamento, nonché ai dipendenti </w:t>
      </w:r>
      <w:r w:rsidR="002F5715" w:rsidRPr="002F5715">
        <w:t>che trattano dati personali</w:t>
      </w:r>
      <w:r w:rsidR="002F5715">
        <w:t>,</w:t>
      </w:r>
      <w:r w:rsidR="002F5715" w:rsidRPr="002F5715">
        <w:t xml:space="preserve"> </w:t>
      </w:r>
      <w:r w:rsidR="00305E16">
        <w:t>in merito agli obblighi derivanti dal Regolamento</w:t>
      </w:r>
      <w:r w:rsidR="00BB4026">
        <w:t>,</w:t>
      </w:r>
      <w:r w:rsidR="00305E16">
        <w:t xml:space="preserve"> </w:t>
      </w:r>
      <w:r w:rsidR="002F5715">
        <w:t xml:space="preserve">e dalle altre </w:t>
      </w:r>
      <w:r w:rsidR="00BB4026" w:rsidRPr="00BB4026">
        <w:t>disposizioni emanate in materia</w:t>
      </w:r>
      <w:r w:rsidR="00BB4026">
        <w:t>,</w:t>
      </w:r>
      <w:r w:rsidR="00BB4026" w:rsidRPr="00BB4026">
        <w:t xml:space="preserve"> </w:t>
      </w:r>
      <w:r w:rsidR="00305E16">
        <w:t>e di sorvegliar</w:t>
      </w:r>
      <w:r w:rsidR="00BB4026">
        <w:t>n</w:t>
      </w:r>
      <w:r w:rsidR="00305E16">
        <w:t>e l’osservanza</w:t>
      </w:r>
      <w:r w:rsidR="002F5715">
        <w:t>.</w:t>
      </w:r>
    </w:p>
    <w:p w14:paraId="07D846D1" w14:textId="51BB19CA" w:rsidR="00FA2A1A" w:rsidRPr="005B5A4A" w:rsidRDefault="002F5715" w:rsidP="000C413D">
      <w:pPr>
        <w:spacing w:line="360" w:lineRule="auto"/>
      </w:pPr>
      <w:r>
        <w:t xml:space="preserve">Pertanto, </w:t>
      </w:r>
      <w:r w:rsidR="00BB4026">
        <w:t>considera</w:t>
      </w:r>
      <w:r w:rsidR="007E0B35">
        <w:t xml:space="preserve">te le implicazioni pratiche tra il Regolamento e gli obblighi di pubblicazione di cui la d.lgs. </w:t>
      </w:r>
      <w:r w:rsidR="00422A13">
        <w:t xml:space="preserve">n. </w:t>
      </w:r>
      <w:r w:rsidR="007E0B35">
        <w:t xml:space="preserve">33/2013, </w:t>
      </w:r>
      <w:r>
        <w:t>il RPD</w:t>
      </w:r>
      <w:r w:rsidR="00FA2A1A">
        <w:t xml:space="preserve"> costituisce </w:t>
      </w:r>
      <w:r w:rsidR="00DA7283">
        <w:t xml:space="preserve">una figura di riferimento per il RPCT </w:t>
      </w:r>
      <w:r w:rsidR="007E0B35">
        <w:t>chiamato a contemperare le modalità di pubblicazione con il limite della riservatezza dei dati.</w:t>
      </w:r>
    </w:p>
    <w:p w14:paraId="0F217FB1" w14:textId="77777777" w:rsidR="008E4EB7" w:rsidRDefault="008E4EB7" w:rsidP="000C413D">
      <w:pPr>
        <w:overflowPunct/>
        <w:autoSpaceDE/>
        <w:autoSpaceDN/>
        <w:adjustRightInd/>
        <w:spacing w:line="360" w:lineRule="auto"/>
        <w:jc w:val="left"/>
        <w:textAlignment w:val="auto"/>
        <w:rPr>
          <w:rFonts w:cs="Arial"/>
          <w:bCs/>
          <w:szCs w:val="22"/>
        </w:rPr>
      </w:pPr>
      <w:r>
        <w:rPr>
          <w:rFonts w:cs="Arial"/>
          <w:bCs/>
          <w:szCs w:val="22"/>
        </w:rPr>
        <w:br w:type="page"/>
      </w:r>
    </w:p>
    <w:p w14:paraId="132C72E2" w14:textId="76E547E6" w:rsidR="008E4EB7" w:rsidRPr="001B1950" w:rsidRDefault="008E4EB7" w:rsidP="000C413D">
      <w:pPr>
        <w:pStyle w:val="Titolo1"/>
        <w:spacing w:before="0" w:line="360" w:lineRule="auto"/>
        <w:rPr>
          <w:rFonts w:cs="Arial"/>
          <w:bCs/>
          <w:szCs w:val="22"/>
        </w:rPr>
      </w:pPr>
      <w:bookmarkStart w:id="32" w:name="_Toc125018621"/>
      <w:r w:rsidRPr="001B1950">
        <w:rPr>
          <w:rFonts w:cs="Arial"/>
          <w:bCs/>
          <w:szCs w:val="22"/>
        </w:rPr>
        <w:lastRenderedPageBreak/>
        <w:t xml:space="preserve">TITOLO II – </w:t>
      </w:r>
      <w:r w:rsidR="004F5DE4">
        <w:rPr>
          <w:rFonts w:cs="Arial"/>
          <w:bCs/>
          <w:szCs w:val="22"/>
        </w:rPr>
        <w:t>GESTIONE DEL RISCHIO</w:t>
      </w:r>
      <w:bookmarkEnd w:id="32"/>
    </w:p>
    <w:p w14:paraId="2B4009D1" w14:textId="77777777" w:rsidR="008E4EB7" w:rsidRPr="001B1950" w:rsidRDefault="005E40FD" w:rsidP="000C413D">
      <w:pPr>
        <w:pStyle w:val="Titolo2"/>
        <w:spacing w:before="0" w:line="360" w:lineRule="auto"/>
        <w:rPr>
          <w:bCs/>
        </w:rPr>
      </w:pPr>
      <w:bookmarkStart w:id="33" w:name="_Toc125018622"/>
      <w:r w:rsidRPr="001B1950">
        <w:rPr>
          <w:bCs/>
        </w:rPr>
        <w:t>1</w:t>
      </w:r>
      <w:r w:rsidR="008E4EB7" w:rsidRPr="001B1950">
        <w:rPr>
          <w:bCs/>
        </w:rPr>
        <w:t>.</w:t>
      </w:r>
      <w:r w:rsidR="008A488A" w:rsidRPr="001B1950">
        <w:rPr>
          <w:bCs/>
        </w:rPr>
        <w:t xml:space="preserve"> </w:t>
      </w:r>
      <w:r w:rsidR="008E4EB7" w:rsidRPr="001B1950">
        <w:rPr>
          <w:bCs/>
        </w:rPr>
        <w:t>Il processo di gestione del rischio di corruzione</w:t>
      </w:r>
      <w:bookmarkEnd w:id="33"/>
    </w:p>
    <w:p w14:paraId="52C555DD" w14:textId="77777777" w:rsidR="008A488A" w:rsidRPr="00690EF0" w:rsidRDefault="008A488A" w:rsidP="000C413D">
      <w:pPr>
        <w:spacing w:line="360" w:lineRule="auto"/>
      </w:pPr>
      <w:r>
        <w:t>Il processo di gestione del rischio anticorruzione si articola nelle seguenti fasi:</w:t>
      </w:r>
    </w:p>
    <w:p w14:paraId="777BEF4D" w14:textId="77777777" w:rsidR="00690EF0" w:rsidRPr="00690EF0" w:rsidRDefault="00690EF0" w:rsidP="000C413D">
      <w:pPr>
        <w:spacing w:line="360" w:lineRule="auto"/>
        <w:rPr>
          <w:rFonts w:cs="Arial"/>
          <w:bCs/>
          <w:szCs w:val="22"/>
        </w:rPr>
      </w:pPr>
    </w:p>
    <w:p w14:paraId="68984C04" w14:textId="77777777" w:rsidR="008A488A" w:rsidRDefault="008A488A" w:rsidP="000C413D">
      <w:pPr>
        <w:spacing w:line="360" w:lineRule="auto"/>
        <w:rPr>
          <w:rFonts w:cs="Arial"/>
          <w:b/>
          <w:szCs w:val="22"/>
        </w:rPr>
      </w:pPr>
    </w:p>
    <w:p w14:paraId="35A916C9" w14:textId="77777777" w:rsidR="008A488A" w:rsidRDefault="00AC0324" w:rsidP="000C413D">
      <w:pPr>
        <w:spacing w:line="360" w:lineRule="auto"/>
        <w:rPr>
          <w:rFonts w:cs="Arial"/>
          <w:b/>
          <w:szCs w:val="22"/>
        </w:rPr>
      </w:pPr>
      <w:r>
        <w:rPr>
          <w:noProof/>
        </w:rPr>
        <w:drawing>
          <wp:inline distT="0" distB="0" distL="0" distR="0" wp14:anchorId="76CCD8CD" wp14:editId="2BA62D74">
            <wp:extent cx="5400675" cy="3037840"/>
            <wp:effectExtent l="0" t="0" r="9525" b="0"/>
            <wp:docPr id="26" name="Elemento gra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00675" cy="3037840"/>
                    </a:xfrm>
                    <a:prstGeom prst="rect">
                      <a:avLst/>
                    </a:prstGeom>
                  </pic:spPr>
                </pic:pic>
              </a:graphicData>
            </a:graphic>
          </wp:inline>
        </w:drawing>
      </w:r>
      <w:r w:rsidR="00AD7ECE">
        <w:rPr>
          <w:rFonts w:cs="Arial"/>
          <w:b/>
          <w:szCs w:val="22"/>
        </w:rPr>
        <w:t xml:space="preserve"> </w:t>
      </w:r>
    </w:p>
    <w:p w14:paraId="32DBF4FD" w14:textId="77777777" w:rsidR="00AD7ECE" w:rsidRDefault="00AD7ECE" w:rsidP="000C413D">
      <w:pPr>
        <w:spacing w:line="360" w:lineRule="auto"/>
        <w:rPr>
          <w:rFonts w:cs="Arial"/>
          <w:b/>
          <w:szCs w:val="22"/>
        </w:rPr>
      </w:pPr>
    </w:p>
    <w:p w14:paraId="3B524AD4" w14:textId="77777777" w:rsidR="008A488A" w:rsidRPr="008A488A" w:rsidRDefault="00956805" w:rsidP="000C413D">
      <w:pPr>
        <w:pStyle w:val="Titolo2"/>
        <w:spacing w:before="0" w:line="360" w:lineRule="auto"/>
        <w:rPr>
          <w:rFonts w:cs="Arial"/>
          <w:bCs/>
          <w:szCs w:val="22"/>
        </w:rPr>
      </w:pPr>
      <w:bookmarkStart w:id="34" w:name="_Toc125018623"/>
      <w:bookmarkStart w:id="35" w:name="_Hlk66194363"/>
      <w:r>
        <w:rPr>
          <w:rFonts w:cs="Arial"/>
          <w:bCs/>
          <w:szCs w:val="22"/>
        </w:rPr>
        <w:t>1.1</w:t>
      </w:r>
      <w:r w:rsidR="005E40FD">
        <w:rPr>
          <w:rFonts w:cs="Arial"/>
          <w:bCs/>
          <w:szCs w:val="22"/>
        </w:rPr>
        <w:t>.</w:t>
      </w:r>
      <w:r w:rsidR="008A488A" w:rsidRPr="008A488A">
        <w:rPr>
          <w:rFonts w:cs="Arial"/>
          <w:bCs/>
          <w:szCs w:val="22"/>
        </w:rPr>
        <w:t xml:space="preserve"> </w:t>
      </w:r>
      <w:r w:rsidR="001B4A3B">
        <w:rPr>
          <w:rFonts w:cs="Arial"/>
          <w:bCs/>
          <w:szCs w:val="22"/>
        </w:rPr>
        <w:t>Analisi del</w:t>
      </w:r>
      <w:r w:rsidR="008A488A" w:rsidRPr="008A488A">
        <w:rPr>
          <w:rFonts w:cs="Arial"/>
          <w:bCs/>
          <w:szCs w:val="22"/>
        </w:rPr>
        <w:t xml:space="preserve"> contesto</w:t>
      </w:r>
      <w:bookmarkEnd w:id="34"/>
      <w:r w:rsidR="008A488A" w:rsidRPr="008A488A">
        <w:rPr>
          <w:rFonts w:cs="Arial"/>
          <w:bCs/>
          <w:szCs w:val="22"/>
        </w:rPr>
        <w:t xml:space="preserve"> </w:t>
      </w:r>
    </w:p>
    <w:bookmarkEnd w:id="35"/>
    <w:p w14:paraId="5F0D7457" w14:textId="77777777" w:rsidR="001B4A3B" w:rsidRDefault="001B4A3B" w:rsidP="000C413D">
      <w:pPr>
        <w:spacing w:line="360" w:lineRule="auto"/>
        <w:rPr>
          <w:rFonts w:cs="Arial"/>
          <w:szCs w:val="22"/>
        </w:rPr>
      </w:pPr>
      <w:r>
        <w:rPr>
          <w:rFonts w:cs="Arial"/>
          <w:szCs w:val="22"/>
        </w:rPr>
        <w:t xml:space="preserve">La prima fase del processo di gestione del rischio è relativa all’analisi del contesto esterno ed interno in cui la Società si trova a svolgere la propria attività. </w:t>
      </w:r>
    </w:p>
    <w:p w14:paraId="223518D4" w14:textId="77777777" w:rsidR="00E56FDD" w:rsidRDefault="00E56FDD" w:rsidP="000C413D">
      <w:pPr>
        <w:spacing w:line="360" w:lineRule="auto"/>
        <w:rPr>
          <w:rFonts w:cs="Arial"/>
          <w:szCs w:val="22"/>
        </w:rPr>
      </w:pPr>
      <w:r>
        <w:rPr>
          <w:rFonts w:cs="Arial"/>
          <w:szCs w:val="22"/>
        </w:rPr>
        <w:t xml:space="preserve">In questa fase la Società acquisisce le informazioni necessarie a identificare il rischio corruttivo in relazione sia alle caratteristiche dell’ambiente in cui si trova ad operare </w:t>
      </w:r>
      <w:r w:rsidRPr="00E56FDD">
        <w:rPr>
          <w:rFonts w:cs="Arial"/>
          <w:szCs w:val="22"/>
        </w:rPr>
        <w:t>(es. variabili culturali, criminologiche, sociali, economiche del territorio)</w:t>
      </w:r>
      <w:r>
        <w:rPr>
          <w:rFonts w:cs="Arial"/>
          <w:szCs w:val="22"/>
        </w:rPr>
        <w:t xml:space="preserve"> sia alla propria organizzazione interna.</w:t>
      </w:r>
    </w:p>
    <w:p w14:paraId="6A065414" w14:textId="77777777" w:rsidR="001B4A3B" w:rsidRPr="005E40FD" w:rsidRDefault="00956805" w:rsidP="00422A13">
      <w:pPr>
        <w:spacing w:before="120" w:line="360" w:lineRule="auto"/>
        <w:outlineLvl w:val="2"/>
        <w:rPr>
          <w:rFonts w:cs="Arial"/>
          <w:i/>
          <w:iCs/>
          <w:szCs w:val="22"/>
          <w:u w:val="single"/>
        </w:rPr>
      </w:pPr>
      <w:bookmarkStart w:id="36" w:name="_Toc125018624"/>
      <w:r>
        <w:rPr>
          <w:rFonts w:cs="Arial"/>
          <w:i/>
          <w:iCs/>
          <w:szCs w:val="22"/>
          <w:u w:val="single"/>
        </w:rPr>
        <w:t>1.1</w:t>
      </w:r>
      <w:r w:rsidR="001E2EDC" w:rsidRPr="005E40FD">
        <w:rPr>
          <w:rFonts w:cs="Arial"/>
          <w:i/>
          <w:iCs/>
          <w:szCs w:val="22"/>
          <w:u w:val="single"/>
        </w:rPr>
        <w:t xml:space="preserve">.1 </w:t>
      </w:r>
      <w:r w:rsidR="001B4A3B" w:rsidRPr="005E40FD">
        <w:rPr>
          <w:rFonts w:cs="Arial"/>
          <w:i/>
          <w:iCs/>
          <w:szCs w:val="22"/>
          <w:u w:val="single"/>
        </w:rPr>
        <w:t>Contesto esterno</w:t>
      </w:r>
      <w:bookmarkEnd w:id="36"/>
    </w:p>
    <w:p w14:paraId="0FD48605" w14:textId="77777777" w:rsidR="00B8189A" w:rsidRDefault="00B8189A" w:rsidP="000C413D">
      <w:pPr>
        <w:spacing w:line="360" w:lineRule="auto"/>
        <w:rPr>
          <w:rFonts w:cs="Arial"/>
          <w:szCs w:val="22"/>
        </w:rPr>
      </w:pPr>
      <w:r>
        <w:rPr>
          <w:rFonts w:cs="Arial"/>
          <w:szCs w:val="22"/>
        </w:rPr>
        <w:t xml:space="preserve">L’analisi del contesto esterno ha il duplice obiettivo di evidenziare come le caratteristiche strutturali e congiunturali dell’ambiente nel quale l’amministrazione si trova ad operare </w:t>
      </w:r>
      <w:r>
        <w:rPr>
          <w:rFonts w:cs="Arial"/>
          <w:szCs w:val="22"/>
        </w:rPr>
        <w:lastRenderedPageBreak/>
        <w:t>possano favorire il verificarsi di rischi corruttivi e, al tempo stesso, condizionare la valutazione del rischio corruttivo e il monitoraggio dell’idoneità delle misure di prevenzione.</w:t>
      </w:r>
    </w:p>
    <w:p w14:paraId="67261FDE" w14:textId="739291B6" w:rsidR="004803AD" w:rsidRDefault="004803AD" w:rsidP="000C413D">
      <w:pPr>
        <w:spacing w:line="360" w:lineRule="auto"/>
        <w:rPr>
          <w:rFonts w:cs="Arial"/>
          <w:szCs w:val="22"/>
        </w:rPr>
      </w:pPr>
      <w:r>
        <w:rPr>
          <w:rFonts w:cs="Arial"/>
          <w:szCs w:val="22"/>
        </w:rPr>
        <w:t>Si tratta di una fase preliminare che consente a ciascuna amministrazione di mettere a punto la propria strategia di prevenzione del rischio corruttivo</w:t>
      </w:r>
      <w:r w:rsidR="00422A13">
        <w:rPr>
          <w:rFonts w:cs="Arial"/>
          <w:szCs w:val="22"/>
        </w:rPr>
        <w:t>,</w:t>
      </w:r>
      <w:r>
        <w:rPr>
          <w:rFonts w:cs="Arial"/>
          <w:szCs w:val="22"/>
        </w:rPr>
        <w:t xml:space="preserve"> tenendo conto dell’ambiente </w:t>
      </w:r>
      <w:r w:rsidR="00024228">
        <w:rPr>
          <w:rFonts w:cs="Arial"/>
          <w:szCs w:val="22"/>
        </w:rPr>
        <w:t>socioeconomico</w:t>
      </w:r>
      <w:r>
        <w:rPr>
          <w:rFonts w:cs="Arial"/>
          <w:szCs w:val="22"/>
        </w:rPr>
        <w:t xml:space="preserve"> e territoriale in cui si trova ad operare.</w:t>
      </w:r>
    </w:p>
    <w:p w14:paraId="3CA16E60" w14:textId="77777777" w:rsidR="00C33AE9" w:rsidRDefault="00817C9A" w:rsidP="000C413D">
      <w:pPr>
        <w:spacing w:line="360" w:lineRule="auto"/>
        <w:rPr>
          <w:rFonts w:cs="Arial"/>
          <w:szCs w:val="22"/>
        </w:rPr>
      </w:pPr>
      <w:r>
        <w:rPr>
          <w:rFonts w:cs="Arial"/>
          <w:szCs w:val="22"/>
        </w:rPr>
        <w:t>Così come evidenziato nella determinazione ANAC n. 12 del 28/10/2015 e nel PNA 2019</w:t>
      </w:r>
      <w:r w:rsidR="00C33AE9">
        <w:rPr>
          <w:rFonts w:cs="Arial"/>
          <w:szCs w:val="22"/>
        </w:rPr>
        <w:t xml:space="preserve">, l’analisi del contesto costituisce un aspetto fondamentale nella predisposizione del PTPCT, in considerazione del fatto che il fenomeno corruttivo si sviluppa e persiste nell’ambito dei processi in cui il soggetto esterno (fornitore, utente, </w:t>
      </w:r>
      <w:r w:rsidR="00CA5BD9">
        <w:rPr>
          <w:rFonts w:cs="Arial"/>
          <w:szCs w:val="22"/>
        </w:rPr>
        <w:t xml:space="preserve">ente pubblico, società controllate e partecipate, associazioni di categoria, </w:t>
      </w:r>
      <w:r w:rsidR="00C33AE9">
        <w:rPr>
          <w:rFonts w:cs="Arial"/>
          <w:szCs w:val="22"/>
        </w:rPr>
        <w:t>ecc.) interagisce con l’organizzazione aziendale.</w:t>
      </w:r>
    </w:p>
    <w:p w14:paraId="181433D7" w14:textId="77777777" w:rsidR="0048537C" w:rsidRPr="0048537C" w:rsidRDefault="0048537C" w:rsidP="000C413D">
      <w:pPr>
        <w:spacing w:line="360" w:lineRule="auto"/>
        <w:rPr>
          <w:rFonts w:cs="Arial"/>
          <w:szCs w:val="22"/>
        </w:rPr>
      </w:pPr>
      <w:r>
        <w:rPr>
          <w:rFonts w:cs="Arial"/>
          <w:szCs w:val="22"/>
        </w:rPr>
        <w:t>TUA</w:t>
      </w:r>
      <w:r w:rsidRPr="0048537C">
        <w:rPr>
          <w:rFonts w:cs="Arial"/>
          <w:szCs w:val="22"/>
        </w:rPr>
        <w:t xml:space="preserve"> è un’azienda di trasposto su gomma e ferro che gestisce l’80% del servizio pubblico locale in Abruzzo. </w:t>
      </w:r>
    </w:p>
    <w:p w14:paraId="5A158636" w14:textId="77777777" w:rsidR="00043E11" w:rsidRPr="00043E11" w:rsidRDefault="00BE4A10" w:rsidP="000C413D">
      <w:pPr>
        <w:spacing w:line="360" w:lineRule="auto"/>
        <w:rPr>
          <w:rFonts w:cs="Arial"/>
          <w:szCs w:val="22"/>
        </w:rPr>
      </w:pPr>
      <w:r w:rsidRPr="00BE4A10">
        <w:rPr>
          <w:rFonts w:cs="Arial"/>
          <w:szCs w:val="22"/>
        </w:rPr>
        <w:t xml:space="preserve">L'Abruzzo è una regione italiana che si trova a est di Roma, tra l'Adriatico e gli Appennini. </w:t>
      </w:r>
    </w:p>
    <w:p w14:paraId="06CAADEC" w14:textId="77777777" w:rsidR="00043E11" w:rsidRPr="00043E11" w:rsidRDefault="00BE4A10" w:rsidP="000C413D">
      <w:pPr>
        <w:spacing w:line="360" w:lineRule="auto"/>
        <w:rPr>
          <w:rFonts w:cs="Arial"/>
          <w:szCs w:val="22"/>
        </w:rPr>
      </w:pPr>
      <w:r w:rsidRPr="00BE4A10">
        <w:rPr>
          <w:rFonts w:cs="Arial"/>
          <w:szCs w:val="22"/>
        </w:rPr>
        <w:t>L'entroterra è costituito per la gran parte da parchi nazionali e riserve naturali</w:t>
      </w:r>
      <w:r w:rsidR="00BB6892">
        <w:rPr>
          <w:rFonts w:cs="Arial"/>
          <w:szCs w:val="22"/>
        </w:rPr>
        <w:t xml:space="preserve"> tali da far guadagnare all’Abruzzo la denominazione di “</w:t>
      </w:r>
      <w:r w:rsidR="00BB6892" w:rsidRPr="00422A13">
        <w:rPr>
          <w:rFonts w:cs="Arial"/>
          <w:i/>
          <w:iCs/>
          <w:szCs w:val="22"/>
        </w:rPr>
        <w:t>regione verde d’Europa</w:t>
      </w:r>
      <w:r w:rsidR="00BB6892">
        <w:rPr>
          <w:rFonts w:cs="Arial"/>
          <w:szCs w:val="22"/>
        </w:rPr>
        <w:t>”</w:t>
      </w:r>
      <w:r w:rsidRPr="00BE4A10">
        <w:rPr>
          <w:rFonts w:cs="Arial"/>
          <w:szCs w:val="22"/>
        </w:rPr>
        <w:t xml:space="preserve">. </w:t>
      </w:r>
      <w:r w:rsidR="00043E11" w:rsidRPr="00043E11">
        <w:rPr>
          <w:rFonts w:cs="Arial"/>
          <w:szCs w:val="22"/>
        </w:rPr>
        <w:t xml:space="preserve">Il paesaggio </w:t>
      </w:r>
      <w:r w:rsidR="00043E11" w:rsidRPr="0048537C">
        <w:rPr>
          <w:rFonts w:cs="Arial"/>
          <w:szCs w:val="22"/>
        </w:rPr>
        <w:t xml:space="preserve">è </w:t>
      </w:r>
      <w:r w:rsidR="00043E11" w:rsidRPr="00043E11">
        <w:rPr>
          <w:rFonts w:cs="Arial"/>
          <w:szCs w:val="22"/>
        </w:rPr>
        <w:t>selvaggio e incontaminato.</w:t>
      </w:r>
    </w:p>
    <w:p w14:paraId="287EE438" w14:textId="77777777" w:rsidR="004803AD" w:rsidRDefault="00BE4A10" w:rsidP="000C413D">
      <w:pPr>
        <w:spacing w:line="360" w:lineRule="auto"/>
        <w:rPr>
          <w:rFonts w:cs="Arial"/>
          <w:szCs w:val="22"/>
        </w:rPr>
      </w:pPr>
      <w:r w:rsidRPr="00BE4A10">
        <w:rPr>
          <w:rFonts w:cs="Arial"/>
          <w:szCs w:val="22"/>
        </w:rPr>
        <w:t>La regione comprende anche paesini medievali e rinascimentali abbarbicati sulle colline. Il capoluogo di regione, L'Aquila, è una città cinta da mura, danneggiata dal terremoto del 2009. La Costa dei Trabocchi</w:t>
      </w:r>
      <w:r w:rsidR="00BB6892">
        <w:rPr>
          <w:rFonts w:cs="Arial"/>
          <w:szCs w:val="22"/>
        </w:rPr>
        <w:t xml:space="preserve"> </w:t>
      </w:r>
      <w:r w:rsidR="00BB6892" w:rsidRPr="00BB6892">
        <w:rPr>
          <w:rFonts w:cs="Arial"/>
          <w:szCs w:val="22"/>
        </w:rPr>
        <w:t>è un tratto del litorale abruzzese, nel medio Adriatico, esteso lungo la strada statale 16 Adriatica e corrispondente alla maggior parte della costa della provincia di Chieti. Il litorale è caratterizzato dalla diffusa presenza di trabocchi, antiche macchine da pesca su palafitta.</w:t>
      </w:r>
      <w:r w:rsidR="00043E11">
        <w:rPr>
          <w:rFonts w:cs="Arial"/>
          <w:szCs w:val="22"/>
        </w:rPr>
        <w:t xml:space="preserve"> </w:t>
      </w:r>
      <w:r w:rsidRPr="00BE4A10">
        <w:rPr>
          <w:rFonts w:cs="Arial"/>
          <w:szCs w:val="22"/>
        </w:rPr>
        <w:t xml:space="preserve">La regione vanta le vette più alte della catena appenninica, con il Gran Sasso d'Italia ed il massiccio della Maiella. </w:t>
      </w:r>
    </w:p>
    <w:p w14:paraId="2705F5A3" w14:textId="06A5D4ED" w:rsidR="0048537C" w:rsidRPr="006769EF" w:rsidRDefault="009C636E" w:rsidP="000C413D">
      <w:pPr>
        <w:spacing w:line="360" w:lineRule="auto"/>
        <w:rPr>
          <w:rFonts w:cs="Arial"/>
          <w:szCs w:val="22"/>
        </w:rPr>
      </w:pPr>
      <w:bookmarkStart w:id="37" w:name="_Hlk125014696"/>
      <w:r w:rsidRPr="006769EF">
        <w:rPr>
          <w:rFonts w:cs="Arial"/>
          <w:szCs w:val="22"/>
        </w:rPr>
        <w:t xml:space="preserve">TUA </w:t>
      </w:r>
      <w:r w:rsidR="00422A13" w:rsidRPr="006769EF">
        <w:rPr>
          <w:rFonts w:cs="Arial"/>
          <w:szCs w:val="22"/>
        </w:rPr>
        <w:t xml:space="preserve">S.p.A. </w:t>
      </w:r>
      <w:r w:rsidRPr="006769EF">
        <w:rPr>
          <w:rFonts w:cs="Arial"/>
          <w:szCs w:val="22"/>
        </w:rPr>
        <w:t>o</w:t>
      </w:r>
      <w:r w:rsidR="0048537C" w:rsidRPr="006769EF">
        <w:rPr>
          <w:rFonts w:cs="Arial"/>
          <w:szCs w:val="22"/>
        </w:rPr>
        <w:t>pera nel territorio regionale con due divisioni: quella dei servizi ferroviari, con sede a Lanciano</w:t>
      </w:r>
      <w:r w:rsidRPr="006769EF">
        <w:rPr>
          <w:rFonts w:cs="Arial"/>
          <w:szCs w:val="22"/>
        </w:rPr>
        <w:t xml:space="preserve">, </w:t>
      </w:r>
      <w:r w:rsidR="0048537C" w:rsidRPr="006769EF">
        <w:rPr>
          <w:rFonts w:cs="Arial"/>
          <w:szCs w:val="22"/>
        </w:rPr>
        <w:t xml:space="preserve">e quella dei servizi autolinee, con depositi </w:t>
      </w:r>
      <w:r w:rsidR="007A39F8" w:rsidRPr="006769EF">
        <w:rPr>
          <w:rFonts w:cs="Arial"/>
          <w:szCs w:val="22"/>
        </w:rPr>
        <w:t xml:space="preserve">e uffici </w:t>
      </w:r>
      <w:r w:rsidR="0048537C" w:rsidRPr="006769EF">
        <w:rPr>
          <w:rFonts w:cs="Arial"/>
          <w:szCs w:val="22"/>
        </w:rPr>
        <w:t xml:space="preserve">a Pescara, (servizi urbani </w:t>
      </w:r>
      <w:r w:rsidR="00422A13" w:rsidRPr="006769EF">
        <w:rPr>
          <w:rFonts w:cs="Arial"/>
          <w:szCs w:val="22"/>
        </w:rPr>
        <w:t>ed</w:t>
      </w:r>
      <w:r w:rsidR="0048537C" w:rsidRPr="006769EF">
        <w:rPr>
          <w:rFonts w:cs="Arial"/>
          <w:szCs w:val="22"/>
        </w:rPr>
        <w:t xml:space="preserve"> extraurbani), Lanciano, Chieti</w:t>
      </w:r>
      <w:r w:rsidR="007A39F8" w:rsidRPr="006769EF">
        <w:rPr>
          <w:rFonts w:cs="Arial"/>
          <w:szCs w:val="22"/>
        </w:rPr>
        <w:t xml:space="preserve"> (deposito)</w:t>
      </w:r>
      <w:r w:rsidR="0048537C" w:rsidRPr="006769EF">
        <w:rPr>
          <w:rFonts w:cs="Arial"/>
          <w:szCs w:val="22"/>
        </w:rPr>
        <w:t xml:space="preserve">, Pescara, L'Aquila, Teramo, Giulianova, Avezzano, Sulmona. </w:t>
      </w:r>
    </w:p>
    <w:p w14:paraId="2AAD3805" w14:textId="1F7E51B7" w:rsidR="009C636E" w:rsidRDefault="009C636E" w:rsidP="000C413D">
      <w:pPr>
        <w:spacing w:line="360" w:lineRule="auto"/>
        <w:rPr>
          <w:rFonts w:cs="Arial"/>
          <w:szCs w:val="22"/>
        </w:rPr>
      </w:pPr>
      <w:r w:rsidRPr="006769EF">
        <w:rPr>
          <w:rFonts w:cs="Arial"/>
          <w:szCs w:val="22"/>
        </w:rPr>
        <w:t>La compagine societaria dispone di un organico di ca</w:t>
      </w:r>
      <w:r w:rsidR="00422A13" w:rsidRPr="006769EF">
        <w:rPr>
          <w:rFonts w:cs="Arial"/>
          <w:szCs w:val="22"/>
        </w:rPr>
        <w:t>.</w:t>
      </w:r>
      <w:r w:rsidRPr="006769EF">
        <w:rPr>
          <w:rFonts w:cs="Arial"/>
          <w:szCs w:val="22"/>
        </w:rPr>
        <w:t xml:space="preserve"> 1.3</w:t>
      </w:r>
      <w:r w:rsidR="00A93D84" w:rsidRPr="006769EF">
        <w:rPr>
          <w:rFonts w:cs="Arial"/>
          <w:szCs w:val="22"/>
        </w:rPr>
        <w:t>5</w:t>
      </w:r>
      <w:r w:rsidRPr="006769EF">
        <w:rPr>
          <w:rFonts w:cs="Arial"/>
          <w:szCs w:val="22"/>
        </w:rPr>
        <w:t>0 addetti, con un parco veicoli di ca</w:t>
      </w:r>
      <w:r w:rsidR="00422A13" w:rsidRPr="006769EF">
        <w:rPr>
          <w:rFonts w:cs="Arial"/>
          <w:szCs w:val="22"/>
        </w:rPr>
        <w:t>.</w:t>
      </w:r>
      <w:r w:rsidRPr="006769EF">
        <w:rPr>
          <w:rFonts w:cs="Arial"/>
          <w:szCs w:val="22"/>
        </w:rPr>
        <w:t xml:space="preserve"> 900 autobus e 16 treni a trazione elettrica per il trasporto di persone</w:t>
      </w:r>
      <w:r w:rsidR="00996DF1">
        <w:rPr>
          <w:rFonts w:cs="Arial"/>
          <w:szCs w:val="22"/>
        </w:rPr>
        <w:t xml:space="preserve"> e 16 </w:t>
      </w:r>
      <w:r w:rsidR="00996DF1">
        <w:rPr>
          <w:rFonts w:cs="Arial"/>
          <w:szCs w:val="22"/>
        </w:rPr>
        <w:lastRenderedPageBreak/>
        <w:t>locomotive per il trasporto merci</w:t>
      </w:r>
      <w:r w:rsidR="00D95964">
        <w:rPr>
          <w:rFonts w:cs="Arial"/>
          <w:szCs w:val="22"/>
        </w:rPr>
        <w:t>,</w:t>
      </w:r>
      <w:r w:rsidRPr="006769EF">
        <w:rPr>
          <w:rFonts w:cs="Arial"/>
          <w:szCs w:val="22"/>
        </w:rPr>
        <w:t xml:space="preserve"> che percorrono annualmente su gomma </w:t>
      </w:r>
      <w:r w:rsidR="007A39F8" w:rsidRPr="006769EF">
        <w:rPr>
          <w:rFonts w:cs="Arial"/>
          <w:szCs w:val="22"/>
        </w:rPr>
        <w:t>circa</w:t>
      </w:r>
      <w:r w:rsidRPr="006769EF">
        <w:rPr>
          <w:rFonts w:cs="Arial"/>
          <w:szCs w:val="22"/>
        </w:rPr>
        <w:t xml:space="preserve"> </w:t>
      </w:r>
      <w:r w:rsidR="00D95964">
        <w:rPr>
          <w:rFonts w:cs="Arial"/>
          <w:szCs w:val="22"/>
        </w:rPr>
        <w:t>30</w:t>
      </w:r>
      <w:r w:rsidR="00613EC2">
        <w:rPr>
          <w:rFonts w:cs="Arial"/>
          <w:szCs w:val="22"/>
        </w:rPr>
        <w:t>.000.000</w:t>
      </w:r>
      <w:r w:rsidRPr="006769EF">
        <w:rPr>
          <w:rFonts w:cs="Arial"/>
          <w:szCs w:val="22"/>
        </w:rPr>
        <w:t xml:space="preserve"> di chilometri </w:t>
      </w:r>
      <w:r w:rsidR="007A39F8" w:rsidRPr="006769EF">
        <w:rPr>
          <w:rFonts w:cs="Arial"/>
          <w:szCs w:val="22"/>
        </w:rPr>
        <w:t xml:space="preserve">(tpl e commerciale) </w:t>
      </w:r>
      <w:r w:rsidRPr="006769EF">
        <w:rPr>
          <w:rFonts w:cs="Arial"/>
          <w:szCs w:val="22"/>
        </w:rPr>
        <w:t xml:space="preserve">e su rotaia </w:t>
      </w:r>
      <w:r w:rsidR="007A39F8" w:rsidRPr="006769EF">
        <w:rPr>
          <w:rFonts w:cs="Arial"/>
          <w:szCs w:val="22"/>
        </w:rPr>
        <w:t>circa</w:t>
      </w:r>
      <w:r w:rsidRPr="006769EF">
        <w:rPr>
          <w:rFonts w:cs="Arial"/>
          <w:szCs w:val="22"/>
        </w:rPr>
        <w:t xml:space="preserve"> </w:t>
      </w:r>
      <w:r w:rsidR="00613EC2">
        <w:rPr>
          <w:rFonts w:cs="Arial"/>
          <w:szCs w:val="22"/>
        </w:rPr>
        <w:t>1.000.000</w:t>
      </w:r>
      <w:r w:rsidRPr="006769EF">
        <w:rPr>
          <w:rFonts w:cs="Arial"/>
          <w:szCs w:val="22"/>
        </w:rPr>
        <w:t xml:space="preserve"> </w:t>
      </w:r>
      <w:r w:rsidR="00D95964">
        <w:rPr>
          <w:rFonts w:cs="Arial"/>
          <w:szCs w:val="22"/>
        </w:rPr>
        <w:t>di chilometri</w:t>
      </w:r>
      <w:r w:rsidR="007A39F8" w:rsidRPr="006769EF">
        <w:rPr>
          <w:rFonts w:cs="Arial"/>
          <w:szCs w:val="22"/>
        </w:rPr>
        <w:t>,</w:t>
      </w:r>
      <w:r w:rsidRPr="006769EF">
        <w:rPr>
          <w:rFonts w:cs="Arial"/>
          <w:szCs w:val="22"/>
        </w:rPr>
        <w:t xml:space="preserve"> servendo </w:t>
      </w:r>
      <w:r w:rsidR="007A39F8" w:rsidRPr="006769EF">
        <w:rPr>
          <w:rFonts w:cs="Arial"/>
          <w:szCs w:val="22"/>
        </w:rPr>
        <w:t>approssimativamente</w:t>
      </w:r>
      <w:r w:rsidRPr="006769EF">
        <w:rPr>
          <w:rFonts w:cs="Arial"/>
          <w:szCs w:val="22"/>
        </w:rPr>
        <w:t xml:space="preserve"> </w:t>
      </w:r>
      <w:r w:rsidR="00D95964">
        <w:rPr>
          <w:rFonts w:cs="Arial"/>
          <w:szCs w:val="22"/>
        </w:rPr>
        <w:t>1</w:t>
      </w:r>
      <w:r w:rsidR="00613EC2">
        <w:rPr>
          <w:rFonts w:cs="Arial"/>
          <w:szCs w:val="22"/>
        </w:rPr>
        <w:t>.000.000</w:t>
      </w:r>
      <w:r w:rsidRPr="006769EF">
        <w:rPr>
          <w:rFonts w:cs="Arial"/>
          <w:szCs w:val="22"/>
        </w:rPr>
        <w:t xml:space="preserve"> di passeggeri.</w:t>
      </w:r>
    </w:p>
    <w:p w14:paraId="4C119845" w14:textId="77777777" w:rsidR="00613EC2" w:rsidRDefault="00613EC2" w:rsidP="000C413D">
      <w:pPr>
        <w:spacing w:line="360" w:lineRule="auto"/>
        <w:rPr>
          <w:rFonts w:cs="Arial"/>
          <w:szCs w:val="22"/>
        </w:rPr>
      </w:pPr>
    </w:p>
    <w:bookmarkEnd w:id="37"/>
    <w:p w14:paraId="1FA9F144" w14:textId="445DFE70" w:rsidR="0048537C" w:rsidRDefault="009C636E" w:rsidP="004961EC">
      <w:pPr>
        <w:spacing w:before="120" w:line="360" w:lineRule="auto"/>
        <w:jc w:val="center"/>
        <w:rPr>
          <w:rFonts w:cs="Arial"/>
          <w:szCs w:val="22"/>
        </w:rPr>
      </w:pPr>
      <w:r>
        <w:rPr>
          <w:rFonts w:cs="Arial"/>
          <w:szCs w:val="22"/>
        </w:rPr>
        <w:t>*****</w:t>
      </w:r>
    </w:p>
    <w:p w14:paraId="60B5EBEC" w14:textId="38160647" w:rsidR="00896767" w:rsidRPr="008D6784" w:rsidRDefault="00896767" w:rsidP="00613EC2">
      <w:pPr>
        <w:spacing w:before="240" w:line="360" w:lineRule="auto"/>
        <w:rPr>
          <w:rFonts w:cs="Arial"/>
          <w:i/>
          <w:iCs/>
          <w:szCs w:val="22"/>
        </w:rPr>
      </w:pPr>
      <w:r w:rsidRPr="008D6784">
        <w:rPr>
          <w:rFonts w:cs="Arial"/>
          <w:szCs w:val="22"/>
        </w:rPr>
        <w:t>Relativamente all’analisi del contesto esterno di particolare rilievo è la premessa a</w:t>
      </w:r>
      <w:r w:rsidR="00BD672E" w:rsidRPr="008D6784">
        <w:rPr>
          <w:rFonts w:cs="Arial"/>
          <w:szCs w:val="22"/>
        </w:rPr>
        <w:t>l</w:t>
      </w:r>
      <w:r w:rsidRPr="008D6784">
        <w:rPr>
          <w:rFonts w:cs="Arial"/>
          <w:szCs w:val="22"/>
        </w:rPr>
        <w:t xml:space="preserve"> PNA 2023-2025 che descrive il particolare momento storico “</w:t>
      </w:r>
      <w:r w:rsidRPr="008D6784">
        <w:rPr>
          <w:rFonts w:cs="Arial"/>
          <w:i/>
          <w:iCs/>
          <w:szCs w:val="22"/>
        </w:rPr>
        <w:t>Una stagione di forti cambiamenti dovuti alle molte riforme connesse agli impegni assunti dall’Italia con il Piano nazionale di Ripresa e Resilienza (PNRR) per superare il periodo di crisi derivante dalla pandemia, oggi reso ancor più problematico dagli eventi bellici in corso nell’Europa dell’Est. L’ingente flusso di denaro a disposizione, da una parte, e le deroghe alla legislazione ordinaria introdotte per esigenze di celerità della realizzazione di molti interventi, dall’altra, ad avviso dell’Autorità, richiedono il rafforzamento dell’integrità pubblica e la programmazione di efficaci presidi di prevenzione della corruzione per evitare che i risultati attesi con l’attuazione del PNRR siano vanificati da eventi corruttivi, con ciò senza incidere sullo sforzo volto alla semplificazione e alla velocizzazione delle procedure amministrative.”</w:t>
      </w:r>
    </w:p>
    <w:p w14:paraId="7A5B73F5" w14:textId="13AAEE22" w:rsidR="00251C84" w:rsidRDefault="00613EC2" w:rsidP="00251C84">
      <w:pPr>
        <w:spacing w:before="120" w:line="360" w:lineRule="auto"/>
        <w:rPr>
          <w:rFonts w:cs="Arial"/>
          <w:szCs w:val="22"/>
        </w:rPr>
      </w:pPr>
      <w:r>
        <w:rPr>
          <w:rFonts w:cs="Arial"/>
          <w:szCs w:val="22"/>
        </w:rPr>
        <w:t>P</w:t>
      </w:r>
      <w:r w:rsidR="00251C84">
        <w:rPr>
          <w:rFonts w:cs="Arial"/>
          <w:szCs w:val="22"/>
        </w:rPr>
        <w:t xml:space="preserve">er i prossimi anni sarà sicuramente interessante seguire l’analisi dell’indice di percezione della corruzione evidenziata nei rapporti di Transparency. </w:t>
      </w:r>
    </w:p>
    <w:p w14:paraId="5B06CC7E" w14:textId="328D1333" w:rsidR="002D0AA4" w:rsidRPr="002D0AA4" w:rsidRDefault="00251C84" w:rsidP="00251C84">
      <w:pPr>
        <w:spacing w:before="120" w:line="360" w:lineRule="auto"/>
        <w:rPr>
          <w:rFonts w:cs="Arial"/>
          <w:szCs w:val="22"/>
        </w:rPr>
      </w:pPr>
      <w:r>
        <w:rPr>
          <w:rFonts w:cs="Arial"/>
          <w:szCs w:val="22"/>
        </w:rPr>
        <w:t xml:space="preserve">L’ultimo </w:t>
      </w:r>
      <w:r w:rsidR="00B8189A" w:rsidRPr="002D0AA4">
        <w:rPr>
          <w:rFonts w:cs="Arial"/>
          <w:szCs w:val="22"/>
        </w:rPr>
        <w:t xml:space="preserve">Indice di percezione della corruzione (Cpi) </w:t>
      </w:r>
      <w:r>
        <w:rPr>
          <w:rFonts w:cs="Arial"/>
          <w:szCs w:val="22"/>
        </w:rPr>
        <w:t xml:space="preserve">riferito all’anno 2021 e pubblicato </w:t>
      </w:r>
      <w:r w:rsidR="001840EA">
        <w:rPr>
          <w:rFonts w:cs="Arial"/>
          <w:szCs w:val="22"/>
        </w:rPr>
        <w:t>a</w:t>
      </w:r>
      <w:r w:rsidR="00B8189A" w:rsidRPr="002D0AA4">
        <w:rPr>
          <w:rFonts w:cs="Arial"/>
          <w:szCs w:val="22"/>
        </w:rPr>
        <w:t xml:space="preserve"> gennaio 202</w:t>
      </w:r>
      <w:r w:rsidR="00000CD6">
        <w:rPr>
          <w:rFonts w:cs="Arial"/>
          <w:szCs w:val="22"/>
        </w:rPr>
        <w:t>2</w:t>
      </w:r>
      <w:r w:rsidR="00B8189A" w:rsidRPr="002D0AA4">
        <w:rPr>
          <w:rFonts w:cs="Arial"/>
          <w:szCs w:val="22"/>
        </w:rPr>
        <w:t xml:space="preserve"> da Transparency International </w:t>
      </w:r>
      <w:r>
        <w:rPr>
          <w:rFonts w:cs="Arial"/>
          <w:szCs w:val="22"/>
        </w:rPr>
        <w:t>vede</w:t>
      </w:r>
      <w:r w:rsidR="00B8189A" w:rsidRPr="002D0AA4">
        <w:rPr>
          <w:rFonts w:cs="Arial"/>
          <w:szCs w:val="22"/>
        </w:rPr>
        <w:t xml:space="preserve"> l’Italia </w:t>
      </w:r>
      <w:r w:rsidR="00000CD6" w:rsidRPr="00000CD6">
        <w:rPr>
          <w:rFonts w:cs="Arial"/>
          <w:szCs w:val="22"/>
        </w:rPr>
        <w:t>guadagna</w:t>
      </w:r>
      <w:r w:rsidR="00BD672E">
        <w:rPr>
          <w:rFonts w:cs="Arial"/>
          <w:szCs w:val="22"/>
        </w:rPr>
        <w:t>re</w:t>
      </w:r>
      <w:r w:rsidR="00000CD6" w:rsidRPr="00000CD6">
        <w:rPr>
          <w:rFonts w:cs="Arial"/>
          <w:szCs w:val="22"/>
        </w:rPr>
        <w:t xml:space="preserve"> 3 punti importanti rispetto allo scorso anno, che le consentono di compiere un balzo in avanti di 10 posizioni nella classifica dei 180 Paesi oggetto dell’analisi. Il CPI2021 posiziona dunque l’Italia al </w:t>
      </w:r>
      <w:r w:rsidR="00000CD6">
        <w:rPr>
          <w:rFonts w:cs="Arial"/>
          <w:szCs w:val="22"/>
        </w:rPr>
        <w:t>42°</w:t>
      </w:r>
      <w:r w:rsidR="00000CD6" w:rsidRPr="00000CD6">
        <w:rPr>
          <w:rFonts w:cs="Arial"/>
          <w:szCs w:val="22"/>
        </w:rPr>
        <w:t xml:space="preserve"> posto, con un punteggio di 56</w:t>
      </w:r>
      <w:r w:rsidR="002D0AA4" w:rsidRPr="002D0AA4">
        <w:rPr>
          <w:rFonts w:cs="Arial"/>
          <w:szCs w:val="22"/>
        </w:rPr>
        <w:t xml:space="preserve"> su 100</w:t>
      </w:r>
      <w:r w:rsidR="00B8189A" w:rsidRPr="002D0AA4">
        <w:rPr>
          <w:rFonts w:cs="Arial"/>
          <w:szCs w:val="22"/>
        </w:rPr>
        <w:t xml:space="preserve">. </w:t>
      </w:r>
    </w:p>
    <w:p w14:paraId="2EDFE5C6" w14:textId="77777777" w:rsidR="0085769B" w:rsidRDefault="0085769B" w:rsidP="000C413D">
      <w:pPr>
        <w:spacing w:line="360" w:lineRule="auto"/>
        <w:rPr>
          <w:rFonts w:cs="Arial"/>
          <w:szCs w:val="22"/>
        </w:rPr>
      </w:pPr>
      <w:r>
        <w:rPr>
          <w:noProof/>
        </w:rPr>
        <w:lastRenderedPageBreak/>
        <w:drawing>
          <wp:inline distT="0" distB="0" distL="0" distR="0" wp14:anchorId="212A9415" wp14:editId="797FB467">
            <wp:extent cx="5100918" cy="2725288"/>
            <wp:effectExtent l="0" t="0" r="508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6787" cy="2728424"/>
                    </a:xfrm>
                    <a:prstGeom prst="rect">
                      <a:avLst/>
                    </a:prstGeom>
                  </pic:spPr>
                </pic:pic>
              </a:graphicData>
            </a:graphic>
          </wp:inline>
        </w:drawing>
      </w:r>
    </w:p>
    <w:p w14:paraId="5E7EBB43" w14:textId="64F75099" w:rsidR="008A2A3A" w:rsidRDefault="008A2A3A" w:rsidP="000C413D">
      <w:pPr>
        <w:spacing w:line="360" w:lineRule="auto"/>
        <w:rPr>
          <w:rFonts w:cs="Arial"/>
          <w:szCs w:val="22"/>
        </w:rPr>
      </w:pPr>
      <w:r w:rsidRPr="008A2A3A">
        <w:rPr>
          <w:rFonts w:cs="Arial"/>
          <w:szCs w:val="22"/>
        </w:rPr>
        <w:t>L’indice, che viene elaborato ogni anno da Transparency</w:t>
      </w:r>
      <w:r w:rsidR="007220EC">
        <w:rPr>
          <w:rFonts w:cs="Arial"/>
          <w:szCs w:val="22"/>
        </w:rPr>
        <w:t>,</w:t>
      </w:r>
      <w:r w:rsidRPr="008A2A3A">
        <w:rPr>
          <w:rFonts w:cs="Arial"/>
          <w:szCs w:val="22"/>
        </w:rPr>
        <w:t xml:space="preserve"> calcolato a partire da 13 strumenti di analisi e di sondaggi rivolti ad esperti provenienti dal mondo del business</w:t>
      </w:r>
      <w:r w:rsidR="008A0604" w:rsidRPr="008A2A3A">
        <w:rPr>
          <w:rFonts w:cs="Arial"/>
          <w:szCs w:val="22"/>
        </w:rPr>
        <w:t>, misura il livello di corruzione percepita nel settore pubblico</w:t>
      </w:r>
      <w:r w:rsidRPr="008A2A3A">
        <w:rPr>
          <w:rFonts w:cs="Arial"/>
          <w:szCs w:val="22"/>
        </w:rPr>
        <w:t>. Il punteggio</w:t>
      </w:r>
      <w:r w:rsidR="008A0604">
        <w:rPr>
          <w:rFonts w:cs="Arial"/>
          <w:szCs w:val="22"/>
        </w:rPr>
        <w:t xml:space="preserve"> </w:t>
      </w:r>
      <w:r w:rsidRPr="008A2A3A">
        <w:rPr>
          <w:rFonts w:cs="Arial"/>
          <w:szCs w:val="22"/>
        </w:rPr>
        <w:t xml:space="preserve">è espresso in una scala che va da 0 a 100, con un </w:t>
      </w:r>
      <w:r w:rsidR="004B1427" w:rsidRPr="008A2A3A">
        <w:rPr>
          <w:rFonts w:cs="Arial"/>
          <w:szCs w:val="22"/>
        </w:rPr>
        <w:t>risultato</w:t>
      </w:r>
      <w:r w:rsidRPr="008A2A3A">
        <w:rPr>
          <w:rFonts w:cs="Arial"/>
          <w:szCs w:val="22"/>
        </w:rPr>
        <w:t xml:space="preserve"> tanto più alto quanto minore è la corruzione percepita.</w:t>
      </w:r>
    </w:p>
    <w:p w14:paraId="3EE2ED7B" w14:textId="77777777" w:rsidR="002A5FF6" w:rsidRPr="002A5FF6" w:rsidRDefault="001840EA" w:rsidP="000C413D">
      <w:pPr>
        <w:spacing w:line="360" w:lineRule="auto"/>
        <w:rPr>
          <w:rFonts w:cs="Arial"/>
          <w:szCs w:val="22"/>
        </w:rPr>
      </w:pPr>
      <w:r>
        <w:rPr>
          <w:rFonts w:cs="Arial"/>
          <w:szCs w:val="22"/>
        </w:rPr>
        <w:t xml:space="preserve">La Presidente di Transparency ha sottolineato: </w:t>
      </w:r>
      <w:r w:rsidR="002A5FF6" w:rsidRPr="002A5FF6">
        <w:rPr>
          <w:rFonts w:cs="Arial"/>
          <w:szCs w:val="22"/>
        </w:rPr>
        <w:t>“</w:t>
      </w:r>
      <w:r w:rsidR="0085769B" w:rsidRPr="0085769B">
        <w:rPr>
          <w:rFonts w:cs="Arial"/>
          <w:i/>
          <w:iCs/>
          <w:szCs w:val="22"/>
        </w:rPr>
        <w:t>La credibilità internazionale dell’Italia si è rafforzata in quest’ultimo anno anche per effetto degli sforzi di numerosi stakeholder del settore privato e della società civile nel promuovere i valori della trasparenza, dell’anticorruzione e dell’integrità. L’emergenza generata dalla pandemia ha fortemente influenzato l’elaborazione del CPI, dal momento che in alcuni casi ha generato una minor fiducia nei Paesi che hanno preferito rimuovere le garanzie di controllo, in altri ha determinato un rafforzamento della coscienza collettiva e risposte più solide da parte dei Governi</w:t>
      </w:r>
      <w:r w:rsidR="002A5FF6" w:rsidRPr="002A5FF6">
        <w:rPr>
          <w:rFonts w:cs="Arial"/>
          <w:szCs w:val="22"/>
        </w:rPr>
        <w:t>”</w:t>
      </w:r>
      <w:r>
        <w:rPr>
          <w:rFonts w:cs="Arial"/>
          <w:szCs w:val="22"/>
        </w:rPr>
        <w:t>.</w:t>
      </w:r>
    </w:p>
    <w:p w14:paraId="22BD4FFE" w14:textId="77777777" w:rsidR="00F8476A" w:rsidRDefault="00F8476A" w:rsidP="000C413D">
      <w:pPr>
        <w:spacing w:line="360" w:lineRule="auto"/>
        <w:jc w:val="center"/>
        <w:rPr>
          <w:rFonts w:cs="Arial"/>
          <w:szCs w:val="22"/>
        </w:rPr>
      </w:pPr>
      <w:r>
        <w:rPr>
          <w:rFonts w:cs="Arial"/>
          <w:szCs w:val="22"/>
        </w:rPr>
        <w:t>*****</w:t>
      </w:r>
    </w:p>
    <w:p w14:paraId="53B2819D" w14:textId="492AEE4D" w:rsidR="005A1D28" w:rsidRPr="000175B9" w:rsidRDefault="005A1D28" w:rsidP="000C413D">
      <w:pPr>
        <w:spacing w:line="360" w:lineRule="auto"/>
        <w:rPr>
          <w:rFonts w:cs="Arial"/>
          <w:szCs w:val="22"/>
        </w:rPr>
      </w:pPr>
      <w:r w:rsidRPr="001840EA">
        <w:rPr>
          <w:rFonts w:cs="Arial"/>
          <w:szCs w:val="22"/>
        </w:rPr>
        <w:t>Di rilievo per l’analisi del contesto esterno</w:t>
      </w:r>
      <w:r w:rsidR="00113043" w:rsidRPr="001840EA">
        <w:rPr>
          <w:rFonts w:cs="Arial"/>
          <w:szCs w:val="22"/>
        </w:rPr>
        <w:t xml:space="preserve"> è</w:t>
      </w:r>
      <w:r w:rsidR="004B1427">
        <w:rPr>
          <w:rFonts w:cs="Arial"/>
          <w:szCs w:val="22"/>
        </w:rPr>
        <w:t>, altresì,</w:t>
      </w:r>
      <w:r w:rsidR="000175B9">
        <w:rPr>
          <w:rFonts w:cs="Arial"/>
          <w:szCs w:val="22"/>
        </w:rPr>
        <w:t xml:space="preserve"> </w:t>
      </w:r>
      <w:r w:rsidR="00113043" w:rsidRPr="001840EA">
        <w:rPr>
          <w:rFonts w:cs="Arial"/>
          <w:szCs w:val="22"/>
        </w:rPr>
        <w:t xml:space="preserve">la relazione </w:t>
      </w:r>
      <w:r w:rsidR="00BD672E">
        <w:rPr>
          <w:rFonts w:cs="Arial"/>
          <w:szCs w:val="22"/>
        </w:rPr>
        <w:t xml:space="preserve">della </w:t>
      </w:r>
      <w:r w:rsidR="00113043" w:rsidRPr="001840EA">
        <w:rPr>
          <w:rFonts w:cs="Arial"/>
          <w:szCs w:val="22"/>
        </w:rPr>
        <w:t>Direzione Investigativa Antimafia del I</w:t>
      </w:r>
      <w:r w:rsidR="00944036">
        <w:rPr>
          <w:rFonts w:cs="Arial"/>
          <w:szCs w:val="22"/>
        </w:rPr>
        <w:t>I</w:t>
      </w:r>
      <w:r w:rsidR="00113043" w:rsidRPr="001840EA">
        <w:rPr>
          <w:rFonts w:cs="Arial"/>
          <w:szCs w:val="22"/>
        </w:rPr>
        <w:t xml:space="preserve"> semestre 202</w:t>
      </w:r>
      <w:r w:rsidR="00251C84">
        <w:rPr>
          <w:rFonts w:cs="Arial"/>
          <w:szCs w:val="22"/>
        </w:rPr>
        <w:t>2</w:t>
      </w:r>
      <w:r w:rsidR="00113043" w:rsidRPr="001840EA">
        <w:rPr>
          <w:rFonts w:cs="Arial"/>
          <w:szCs w:val="22"/>
        </w:rPr>
        <w:t>.</w:t>
      </w:r>
    </w:p>
    <w:p w14:paraId="0F91219C" w14:textId="2F8EB2E9" w:rsidR="0004167A" w:rsidRPr="0004167A" w:rsidRDefault="00E2123B" w:rsidP="0004167A">
      <w:pPr>
        <w:spacing w:line="360" w:lineRule="auto"/>
        <w:rPr>
          <w:rFonts w:cs="Arial"/>
          <w:i/>
          <w:iCs/>
          <w:szCs w:val="22"/>
        </w:rPr>
      </w:pPr>
      <w:r>
        <w:rPr>
          <w:rFonts w:cs="Arial"/>
          <w:szCs w:val="22"/>
        </w:rPr>
        <w:t>P</w:t>
      </w:r>
      <w:r w:rsidR="00113043" w:rsidRPr="00FF43C3">
        <w:rPr>
          <w:rFonts w:cs="Arial"/>
          <w:szCs w:val="22"/>
        </w:rPr>
        <w:t>er l’Abruzzo</w:t>
      </w:r>
      <w:r>
        <w:rPr>
          <w:rFonts w:cs="Arial"/>
          <w:szCs w:val="22"/>
        </w:rPr>
        <w:t xml:space="preserve"> </w:t>
      </w:r>
      <w:r w:rsidR="00FF43C3">
        <w:rPr>
          <w:rFonts w:cs="Arial"/>
          <w:szCs w:val="22"/>
        </w:rPr>
        <w:t xml:space="preserve">è stato </w:t>
      </w:r>
      <w:r>
        <w:rPr>
          <w:rFonts w:cs="Arial"/>
          <w:szCs w:val="22"/>
        </w:rPr>
        <w:t>scritto:</w:t>
      </w:r>
      <w:r w:rsidR="00FF43C3">
        <w:rPr>
          <w:rFonts w:cs="Arial"/>
          <w:szCs w:val="22"/>
        </w:rPr>
        <w:t xml:space="preserve"> “</w:t>
      </w:r>
      <w:r w:rsidR="0004167A" w:rsidRPr="0004167A">
        <w:rPr>
          <w:rFonts w:cs="Arial"/>
          <w:i/>
          <w:iCs/>
          <w:szCs w:val="22"/>
        </w:rPr>
        <w:t xml:space="preserve">Il rischio di infiltrazione criminale in Abruzzo continua a provenire da fuori Regione essendo lo scenario criminale abruzzese privo di </w:t>
      </w:r>
      <w:r w:rsidR="0004167A" w:rsidRPr="0004167A">
        <w:rPr>
          <w:rFonts w:cs="Arial"/>
          <w:i/>
          <w:iCs/>
          <w:szCs w:val="22"/>
        </w:rPr>
        <w:lastRenderedPageBreak/>
        <w:t>organizzazioni mafiose autoctone. L’attività di contrasto soprattutto preventiva continua quindi a concentrarsi sugli aspetti economico-finanziari con l’obiettivo primario di preservare il locale tessuto imprenditoriale da qualsiasi forma di permeabilità agli interessi criminali specie laddove impegnato negli appalti per la ricostruzione “post sisma”. Infatti, lo stanziamento di fondi pubblici per l’emergenza terremoto continua a costituire un’evidente attrattiva per le diverse matrici criminali e maggiormente per quelle geograficamente più vicine quali camorra, sacra corona unita e ‘ndrangheta.</w:t>
      </w:r>
      <w:r w:rsidR="0004167A">
        <w:rPr>
          <w:rFonts w:cs="Arial"/>
          <w:i/>
          <w:iCs/>
          <w:szCs w:val="22"/>
        </w:rPr>
        <w:t xml:space="preserve"> </w:t>
      </w:r>
      <w:r w:rsidR="0004167A" w:rsidRPr="0004167A">
        <w:rPr>
          <w:rFonts w:cs="Arial"/>
          <w:i/>
          <w:iCs/>
          <w:szCs w:val="22"/>
        </w:rPr>
        <w:t>Tali contesti oggi risentono anche delle ripercussioni della pandemia con un pesante impatto sul quadro occupazionale, che ampliano il rischio sia di infiltrazioni criminali attraverso metodi corruttivi negli appalti pubblici e più in generale nelle attività delle pubbliche amministrazioni206, sia di interferenze mafiose nei capitali sociali di ditte soprattutto aquilane apparentemente sane anche nella prospettiva del riciclaggio di capitali di provenienza illecita</w:t>
      </w:r>
      <w:r w:rsidR="0004167A">
        <w:rPr>
          <w:rFonts w:cs="Arial"/>
          <w:i/>
          <w:iCs/>
          <w:szCs w:val="22"/>
        </w:rPr>
        <w:t>.</w:t>
      </w:r>
    </w:p>
    <w:p w14:paraId="4DFA418C" w14:textId="76ED348A" w:rsidR="0004167A" w:rsidRPr="0004167A" w:rsidRDefault="0004167A" w:rsidP="0004167A">
      <w:pPr>
        <w:spacing w:line="360" w:lineRule="auto"/>
        <w:rPr>
          <w:rFonts w:cs="Arial"/>
          <w:i/>
          <w:iCs/>
          <w:szCs w:val="22"/>
        </w:rPr>
      </w:pPr>
      <w:r w:rsidRPr="0004167A">
        <w:rPr>
          <w:rFonts w:cs="Arial"/>
          <w:i/>
          <w:iCs/>
          <w:szCs w:val="22"/>
        </w:rPr>
        <w:t>La Presidente della Corte di Appello di L’Aquila, Fabrizia FRANCABANDERA, ha evidenziato che “Quanto alle fenomenologie criminali che hanno interessato il territorio del distretto, merita di essere segnalata la preoccupazione espressa, ancora una volta, dal Procuratore della Repubblica di Vasto per il concreto pericolo di infiltrazioni criminali per la vicinanza ad aree ad altra concentrazione malavitosa e per l’insediamento di soggetti appartenenti alla criminalità organizzata a causa della vicinanza ad aree ad alta concentrazione malavitosa e per l’insediamento di soggetti appartenenti anche alla criminalità organizzata campana e calabrese”. E che “Il Presidente del Tribunale di Avezzano richiama il preoccupante fenomeno del riciclaggio e del reimpiego di capitali di origine illecita presente in quel circondario, oggetto di molteplici indagini da parte della D.D.A., che hanno dato luogo all’apertura di numerosi procedimenti penali (16 allo stato pendenti)”</w:t>
      </w:r>
      <w:r>
        <w:rPr>
          <w:rFonts w:cs="Arial"/>
          <w:i/>
          <w:iCs/>
          <w:szCs w:val="22"/>
        </w:rPr>
        <w:t>.</w:t>
      </w:r>
    </w:p>
    <w:p w14:paraId="563415C1" w14:textId="7C43A244" w:rsidR="007220EC" w:rsidRDefault="007220EC" w:rsidP="007220EC">
      <w:pPr>
        <w:spacing w:before="120" w:line="360" w:lineRule="auto"/>
        <w:jc w:val="center"/>
        <w:rPr>
          <w:rFonts w:cs="Arial"/>
          <w:szCs w:val="22"/>
        </w:rPr>
      </w:pPr>
      <w:r>
        <w:rPr>
          <w:rFonts w:cs="Arial"/>
          <w:szCs w:val="22"/>
        </w:rPr>
        <w:t>*****</w:t>
      </w:r>
    </w:p>
    <w:p w14:paraId="2786190C" w14:textId="64DAF5E2" w:rsidR="00200E64" w:rsidRPr="00E462D0" w:rsidRDefault="0049355F" w:rsidP="000C413D">
      <w:pPr>
        <w:spacing w:line="360" w:lineRule="auto"/>
        <w:rPr>
          <w:rFonts w:cs="Arial"/>
          <w:szCs w:val="22"/>
        </w:rPr>
      </w:pPr>
      <w:r>
        <w:rPr>
          <w:rFonts w:cs="Arial"/>
          <w:szCs w:val="22"/>
        </w:rPr>
        <w:t>Dall</w:t>
      </w:r>
      <w:r w:rsidR="00552580">
        <w:rPr>
          <w:rFonts w:cs="Arial"/>
          <w:szCs w:val="22"/>
        </w:rPr>
        <w:t xml:space="preserve">’analisi </w:t>
      </w:r>
      <w:r w:rsidR="008647FB">
        <w:rPr>
          <w:rFonts w:cs="Arial"/>
          <w:szCs w:val="22"/>
        </w:rPr>
        <w:t>dell’indice de</w:t>
      </w:r>
      <w:r w:rsidR="004827D6" w:rsidRPr="004C15D0">
        <w:rPr>
          <w:rFonts w:cs="Arial"/>
          <w:szCs w:val="22"/>
        </w:rPr>
        <w:t>lla criminalità nelle Province italiane elaborato</w:t>
      </w:r>
      <w:r w:rsidR="00200E64">
        <w:rPr>
          <w:rFonts w:cs="Arial"/>
          <w:szCs w:val="22"/>
        </w:rPr>
        <w:t xml:space="preserve"> per l’anno 202</w:t>
      </w:r>
      <w:r w:rsidR="00AD12A4">
        <w:rPr>
          <w:rFonts w:cs="Arial"/>
          <w:szCs w:val="22"/>
        </w:rPr>
        <w:t>2</w:t>
      </w:r>
      <w:r w:rsidR="004827D6" w:rsidRPr="004C15D0">
        <w:rPr>
          <w:rFonts w:cs="Arial"/>
          <w:szCs w:val="22"/>
        </w:rPr>
        <w:t xml:space="preserve"> dal Sole 24ore, </w:t>
      </w:r>
      <w:r>
        <w:rPr>
          <w:rFonts w:cs="Arial"/>
          <w:szCs w:val="22"/>
        </w:rPr>
        <w:t xml:space="preserve">risulta che </w:t>
      </w:r>
      <w:r w:rsidR="004827D6" w:rsidRPr="004C15D0">
        <w:rPr>
          <w:rFonts w:cs="Arial"/>
          <w:szCs w:val="22"/>
        </w:rPr>
        <w:t xml:space="preserve">la prima provincia in Abruzzo per il numero di reati denunciati è </w:t>
      </w:r>
      <w:r w:rsidR="00200E64">
        <w:rPr>
          <w:rFonts w:cs="Arial"/>
          <w:szCs w:val="22"/>
        </w:rPr>
        <w:t>Teramo</w:t>
      </w:r>
      <w:r w:rsidR="004827D6" w:rsidRPr="004C15D0">
        <w:rPr>
          <w:rFonts w:cs="Arial"/>
          <w:szCs w:val="22"/>
        </w:rPr>
        <w:t xml:space="preserve">. </w:t>
      </w:r>
      <w:r w:rsidR="004827D6" w:rsidRPr="00E462D0">
        <w:rPr>
          <w:rFonts w:cs="Arial"/>
          <w:szCs w:val="22"/>
        </w:rPr>
        <w:t>Da tale report si desume che, nell’ambito della classifica nazionale, rispetto all’anno 20</w:t>
      </w:r>
      <w:r w:rsidR="00200E64">
        <w:rPr>
          <w:rFonts w:cs="Arial"/>
          <w:szCs w:val="22"/>
        </w:rPr>
        <w:t>20</w:t>
      </w:r>
      <w:r w:rsidR="004827D6" w:rsidRPr="00E462D0">
        <w:rPr>
          <w:rFonts w:cs="Arial"/>
          <w:szCs w:val="22"/>
        </w:rPr>
        <w:t>:</w:t>
      </w:r>
    </w:p>
    <w:p w14:paraId="5E7BAB3D" w14:textId="6CB56980" w:rsidR="004827D6" w:rsidRDefault="004827D6" w:rsidP="000C413D">
      <w:pPr>
        <w:numPr>
          <w:ilvl w:val="0"/>
          <w:numId w:val="5"/>
        </w:numPr>
        <w:spacing w:line="360" w:lineRule="auto"/>
        <w:rPr>
          <w:rFonts w:cs="Arial"/>
          <w:szCs w:val="22"/>
        </w:rPr>
      </w:pPr>
      <w:r w:rsidRPr="00E462D0">
        <w:rPr>
          <w:rFonts w:cs="Arial"/>
          <w:szCs w:val="22"/>
        </w:rPr>
        <w:lastRenderedPageBreak/>
        <w:t xml:space="preserve">Teramo è passata dal </w:t>
      </w:r>
      <w:r w:rsidR="00AD12A4">
        <w:rPr>
          <w:rFonts w:cs="Arial"/>
          <w:szCs w:val="22"/>
        </w:rPr>
        <w:t>29</w:t>
      </w:r>
      <w:r w:rsidRPr="00E462D0">
        <w:rPr>
          <w:rFonts w:cs="Arial"/>
          <w:szCs w:val="22"/>
        </w:rPr>
        <w:t xml:space="preserve">° al </w:t>
      </w:r>
      <w:r w:rsidR="00AD12A4">
        <w:rPr>
          <w:rFonts w:cs="Arial"/>
          <w:szCs w:val="22"/>
        </w:rPr>
        <w:t>55</w:t>
      </w:r>
      <w:r w:rsidRPr="00E462D0">
        <w:rPr>
          <w:rFonts w:cs="Arial"/>
          <w:szCs w:val="22"/>
        </w:rPr>
        <w:t xml:space="preserve">° posto, da </w:t>
      </w:r>
      <w:r w:rsidR="00AD12A4">
        <w:rPr>
          <w:rFonts w:cs="Arial"/>
          <w:szCs w:val="22"/>
        </w:rPr>
        <w:t>9.487</w:t>
      </w:r>
      <w:r w:rsidRPr="00E462D0">
        <w:rPr>
          <w:rFonts w:cs="Arial"/>
          <w:szCs w:val="22"/>
        </w:rPr>
        <w:t xml:space="preserve"> a </w:t>
      </w:r>
      <w:r w:rsidR="00AD12A4">
        <w:rPr>
          <w:rFonts w:cs="Arial"/>
          <w:szCs w:val="22"/>
        </w:rPr>
        <w:t>8.869</w:t>
      </w:r>
      <w:r w:rsidRPr="00E462D0">
        <w:rPr>
          <w:rFonts w:cs="Arial"/>
          <w:szCs w:val="22"/>
        </w:rPr>
        <w:t xml:space="preserve"> reati denunciati;</w:t>
      </w:r>
    </w:p>
    <w:p w14:paraId="496520BF" w14:textId="18BDAED2" w:rsidR="00200E64" w:rsidRPr="00200E64" w:rsidRDefault="00200E64" w:rsidP="000C413D">
      <w:pPr>
        <w:numPr>
          <w:ilvl w:val="0"/>
          <w:numId w:val="5"/>
        </w:numPr>
        <w:spacing w:line="360" w:lineRule="auto"/>
        <w:rPr>
          <w:rFonts w:cs="Arial"/>
          <w:szCs w:val="22"/>
        </w:rPr>
      </w:pPr>
      <w:r w:rsidRPr="00200E64">
        <w:rPr>
          <w:rFonts w:cs="Arial"/>
          <w:szCs w:val="22"/>
        </w:rPr>
        <w:t xml:space="preserve">Pescara è passata dal </w:t>
      </w:r>
      <w:r w:rsidR="00AD12A4">
        <w:rPr>
          <w:rFonts w:cs="Arial"/>
          <w:szCs w:val="22"/>
        </w:rPr>
        <w:t>33</w:t>
      </w:r>
      <w:r w:rsidRPr="00200E64">
        <w:rPr>
          <w:rFonts w:cs="Arial"/>
          <w:szCs w:val="22"/>
        </w:rPr>
        <w:t>° al 3</w:t>
      </w:r>
      <w:r w:rsidR="00AD12A4">
        <w:rPr>
          <w:rFonts w:cs="Arial"/>
          <w:szCs w:val="22"/>
        </w:rPr>
        <w:t>4</w:t>
      </w:r>
      <w:r w:rsidRPr="00200E64">
        <w:rPr>
          <w:rFonts w:cs="Arial"/>
          <w:szCs w:val="22"/>
        </w:rPr>
        <w:t xml:space="preserve">° posto, da </w:t>
      </w:r>
      <w:r w:rsidR="00AD12A4" w:rsidRPr="00200E64">
        <w:rPr>
          <w:rFonts w:cs="Arial"/>
          <w:szCs w:val="22"/>
        </w:rPr>
        <w:t xml:space="preserve">9.678 </w:t>
      </w:r>
      <w:r w:rsidRPr="00200E64">
        <w:rPr>
          <w:rFonts w:cs="Arial"/>
          <w:szCs w:val="22"/>
        </w:rPr>
        <w:t xml:space="preserve">a </w:t>
      </w:r>
      <w:r w:rsidR="00AD12A4">
        <w:rPr>
          <w:rFonts w:cs="Arial"/>
          <w:szCs w:val="22"/>
        </w:rPr>
        <w:t xml:space="preserve">10.312 </w:t>
      </w:r>
      <w:r w:rsidRPr="00200E64">
        <w:rPr>
          <w:rFonts w:cs="Arial"/>
          <w:szCs w:val="22"/>
        </w:rPr>
        <w:t>reati denunciati</w:t>
      </w:r>
      <w:r>
        <w:rPr>
          <w:rFonts w:cs="Arial"/>
          <w:szCs w:val="22"/>
        </w:rPr>
        <w:t>;</w:t>
      </w:r>
    </w:p>
    <w:p w14:paraId="47A61435" w14:textId="55F62A8C" w:rsidR="004827D6" w:rsidRPr="00E462D0" w:rsidRDefault="004827D6" w:rsidP="000C413D">
      <w:pPr>
        <w:numPr>
          <w:ilvl w:val="0"/>
          <w:numId w:val="5"/>
        </w:numPr>
        <w:spacing w:line="360" w:lineRule="auto"/>
        <w:rPr>
          <w:rFonts w:cs="Arial"/>
          <w:szCs w:val="22"/>
        </w:rPr>
      </w:pPr>
      <w:r w:rsidRPr="00E462D0">
        <w:rPr>
          <w:rFonts w:cs="Arial"/>
          <w:szCs w:val="22"/>
        </w:rPr>
        <w:t xml:space="preserve">Chieti è passata dal </w:t>
      </w:r>
      <w:r w:rsidR="00B42FBB" w:rsidRPr="00E462D0">
        <w:rPr>
          <w:rFonts w:cs="Arial"/>
          <w:szCs w:val="22"/>
        </w:rPr>
        <w:t>8</w:t>
      </w:r>
      <w:r w:rsidR="00AD12A4">
        <w:rPr>
          <w:rFonts w:cs="Arial"/>
          <w:szCs w:val="22"/>
        </w:rPr>
        <w:t>4</w:t>
      </w:r>
      <w:r w:rsidRPr="00E462D0">
        <w:rPr>
          <w:rFonts w:cs="Arial"/>
          <w:szCs w:val="22"/>
        </w:rPr>
        <w:t>° all’8</w:t>
      </w:r>
      <w:r w:rsidR="00AD12A4">
        <w:rPr>
          <w:rFonts w:cs="Arial"/>
          <w:szCs w:val="22"/>
        </w:rPr>
        <w:t>0</w:t>
      </w:r>
      <w:r w:rsidRPr="00E462D0">
        <w:rPr>
          <w:rFonts w:cs="Arial"/>
          <w:szCs w:val="22"/>
        </w:rPr>
        <w:t xml:space="preserve">° posto, da </w:t>
      </w:r>
      <w:r w:rsidR="00AD12A4">
        <w:rPr>
          <w:rFonts w:cs="Arial"/>
          <w:szCs w:val="22"/>
        </w:rPr>
        <w:t>9.005</w:t>
      </w:r>
      <w:r w:rsidRPr="00E462D0">
        <w:rPr>
          <w:rFonts w:cs="Arial"/>
          <w:szCs w:val="22"/>
        </w:rPr>
        <w:t xml:space="preserve"> a </w:t>
      </w:r>
      <w:r w:rsidR="00616931" w:rsidRPr="00E462D0">
        <w:rPr>
          <w:rFonts w:cs="Arial"/>
          <w:szCs w:val="22"/>
        </w:rPr>
        <w:t>9.</w:t>
      </w:r>
      <w:r w:rsidR="00AD12A4">
        <w:rPr>
          <w:rFonts w:cs="Arial"/>
          <w:szCs w:val="22"/>
        </w:rPr>
        <w:t>871</w:t>
      </w:r>
      <w:r w:rsidRPr="00E462D0">
        <w:rPr>
          <w:rFonts w:cs="Arial"/>
          <w:szCs w:val="22"/>
        </w:rPr>
        <w:t xml:space="preserve"> reati denunciati;</w:t>
      </w:r>
    </w:p>
    <w:p w14:paraId="49620068" w14:textId="4ADC149D" w:rsidR="004827D6" w:rsidRPr="00E462D0" w:rsidRDefault="004827D6" w:rsidP="000C413D">
      <w:pPr>
        <w:numPr>
          <w:ilvl w:val="0"/>
          <w:numId w:val="5"/>
        </w:numPr>
        <w:spacing w:line="360" w:lineRule="auto"/>
        <w:rPr>
          <w:rFonts w:cs="Arial"/>
          <w:szCs w:val="22"/>
        </w:rPr>
      </w:pPr>
      <w:r w:rsidRPr="00E462D0">
        <w:rPr>
          <w:rFonts w:cs="Arial"/>
          <w:szCs w:val="22"/>
        </w:rPr>
        <w:t xml:space="preserve">L’Aquila è passata dal </w:t>
      </w:r>
      <w:r w:rsidR="00AD12A4">
        <w:rPr>
          <w:rFonts w:cs="Arial"/>
          <w:szCs w:val="22"/>
        </w:rPr>
        <w:t>100</w:t>
      </w:r>
      <w:r w:rsidRPr="00E462D0">
        <w:rPr>
          <w:rFonts w:cs="Arial"/>
          <w:szCs w:val="22"/>
        </w:rPr>
        <w:t>° al 10</w:t>
      </w:r>
      <w:r w:rsidR="00AD12A4">
        <w:rPr>
          <w:rFonts w:cs="Arial"/>
          <w:szCs w:val="22"/>
        </w:rPr>
        <w:t>4</w:t>
      </w:r>
      <w:r w:rsidRPr="00E462D0">
        <w:rPr>
          <w:rFonts w:cs="Arial"/>
          <w:szCs w:val="22"/>
        </w:rPr>
        <w:t xml:space="preserve">° posto, da </w:t>
      </w:r>
      <w:r w:rsidR="00AD12A4" w:rsidRPr="00E462D0">
        <w:rPr>
          <w:rFonts w:cs="Arial"/>
          <w:szCs w:val="22"/>
        </w:rPr>
        <w:t xml:space="preserve">6.052 </w:t>
      </w:r>
      <w:r w:rsidRPr="00E462D0">
        <w:rPr>
          <w:rFonts w:cs="Arial"/>
          <w:szCs w:val="22"/>
        </w:rPr>
        <w:t xml:space="preserve">a </w:t>
      </w:r>
      <w:r w:rsidR="00AD12A4">
        <w:rPr>
          <w:rFonts w:cs="Arial"/>
          <w:szCs w:val="22"/>
        </w:rPr>
        <w:t xml:space="preserve">6.175 </w:t>
      </w:r>
      <w:r w:rsidRPr="00E462D0">
        <w:rPr>
          <w:rFonts w:cs="Arial"/>
          <w:szCs w:val="22"/>
        </w:rPr>
        <w:t>reati denunciati.</w:t>
      </w:r>
    </w:p>
    <w:p w14:paraId="4FB676BD" w14:textId="62D75582" w:rsidR="00C10AD3" w:rsidRPr="00AD12A4" w:rsidRDefault="006B0C90" w:rsidP="000C413D">
      <w:pPr>
        <w:spacing w:line="360" w:lineRule="auto"/>
        <w:rPr>
          <w:rFonts w:cs="Arial"/>
          <w:szCs w:val="22"/>
        </w:rPr>
      </w:pPr>
      <w:r>
        <w:rPr>
          <w:rFonts w:cs="Arial"/>
          <w:szCs w:val="22"/>
        </w:rPr>
        <w:t xml:space="preserve">Tra le denunce relative alle province abruzzesi prevalgono quelle relative ai reati di </w:t>
      </w:r>
      <w:r w:rsidRPr="00904D45">
        <w:rPr>
          <w:rFonts w:cs="Arial"/>
          <w:szCs w:val="22"/>
        </w:rPr>
        <w:t xml:space="preserve">usura, associazioni di </w:t>
      </w:r>
      <w:r w:rsidR="008905F7" w:rsidRPr="00904D45">
        <w:rPr>
          <w:rFonts w:cs="Arial"/>
          <w:szCs w:val="22"/>
        </w:rPr>
        <w:t>tipo</w:t>
      </w:r>
      <w:r w:rsidRPr="00904D45">
        <w:rPr>
          <w:rFonts w:cs="Arial"/>
          <w:szCs w:val="22"/>
        </w:rPr>
        <w:t xml:space="preserve"> mafioso</w:t>
      </w:r>
      <w:r w:rsidR="00C10AD3" w:rsidRPr="00904D45">
        <w:rPr>
          <w:rFonts w:cs="Arial"/>
          <w:szCs w:val="22"/>
        </w:rPr>
        <w:t xml:space="preserve">, </w:t>
      </w:r>
      <w:r w:rsidR="00904D45" w:rsidRPr="00904D45">
        <w:rPr>
          <w:rFonts w:cs="Arial"/>
          <w:szCs w:val="22"/>
        </w:rPr>
        <w:t xml:space="preserve">furti in abitazioni, </w:t>
      </w:r>
      <w:r w:rsidR="00AD12A4" w:rsidRPr="00904D45">
        <w:rPr>
          <w:rFonts w:cs="Arial"/>
          <w:szCs w:val="22"/>
        </w:rPr>
        <w:t>stupefacenti, riciclaggio e impiego di denaro, rapine</w:t>
      </w:r>
      <w:r w:rsidR="00904D45" w:rsidRPr="00904D45">
        <w:rPr>
          <w:rFonts w:cs="Arial"/>
          <w:szCs w:val="22"/>
        </w:rPr>
        <w:t>, furti di autovetture</w:t>
      </w:r>
      <w:r w:rsidR="00C10AD3" w:rsidRPr="00AD12A4">
        <w:rPr>
          <w:rFonts w:cs="Arial"/>
          <w:szCs w:val="22"/>
        </w:rPr>
        <w:t xml:space="preserve">. </w:t>
      </w:r>
    </w:p>
    <w:p w14:paraId="25F60C26" w14:textId="77777777" w:rsidR="00F8476A" w:rsidRDefault="00F8476A" w:rsidP="000C413D">
      <w:pPr>
        <w:spacing w:line="360" w:lineRule="auto"/>
        <w:jc w:val="center"/>
        <w:rPr>
          <w:rFonts w:cs="Arial"/>
          <w:szCs w:val="22"/>
        </w:rPr>
      </w:pPr>
      <w:r>
        <w:rPr>
          <w:rFonts w:cs="Arial"/>
          <w:szCs w:val="22"/>
        </w:rPr>
        <w:t>*****</w:t>
      </w:r>
    </w:p>
    <w:p w14:paraId="6B3CDF53" w14:textId="77777777" w:rsidR="00FA3D61" w:rsidRDefault="008905F7" w:rsidP="000C413D">
      <w:pPr>
        <w:spacing w:line="360" w:lineRule="auto"/>
        <w:rPr>
          <w:rFonts w:cs="Arial"/>
          <w:szCs w:val="22"/>
        </w:rPr>
      </w:pPr>
      <w:r>
        <w:rPr>
          <w:rFonts w:cs="Arial"/>
          <w:szCs w:val="22"/>
        </w:rPr>
        <w:t>Di interesse n</w:t>
      </w:r>
      <w:r w:rsidR="00FA3D61">
        <w:rPr>
          <w:rFonts w:cs="Arial"/>
          <w:szCs w:val="22"/>
        </w:rPr>
        <w:t>el Rapporto annuale “Economie regionali – L’economia dell’Abruzzo” della Banca D’Italia</w:t>
      </w:r>
      <w:r w:rsidR="00E87530">
        <w:rPr>
          <w:rFonts w:cs="Arial"/>
          <w:szCs w:val="22"/>
        </w:rPr>
        <w:t xml:space="preserve"> </w:t>
      </w:r>
      <w:r>
        <w:rPr>
          <w:rFonts w:cs="Arial"/>
          <w:szCs w:val="22"/>
        </w:rPr>
        <w:t>è l</w:t>
      </w:r>
      <w:r w:rsidR="00E87530">
        <w:rPr>
          <w:rFonts w:cs="Arial"/>
          <w:szCs w:val="22"/>
        </w:rPr>
        <w:t>’attenta analisi del</w:t>
      </w:r>
      <w:r w:rsidR="00E87530" w:rsidRPr="00E87530">
        <w:rPr>
          <w:rFonts w:cs="Arial"/>
          <w:szCs w:val="22"/>
        </w:rPr>
        <w:t>le dinamiche del mercato del lavoro</w:t>
      </w:r>
      <w:r w:rsidR="00E87530">
        <w:rPr>
          <w:rFonts w:cs="Arial"/>
          <w:szCs w:val="22"/>
        </w:rPr>
        <w:t xml:space="preserve"> in Abruzzo.</w:t>
      </w:r>
    </w:p>
    <w:p w14:paraId="195064F9" w14:textId="38BA430D" w:rsidR="00E87530" w:rsidRDefault="00E87530" w:rsidP="0016225F">
      <w:pPr>
        <w:spacing w:line="360" w:lineRule="auto"/>
        <w:rPr>
          <w:rFonts w:cs="Arial"/>
          <w:i/>
          <w:iCs/>
          <w:szCs w:val="22"/>
        </w:rPr>
      </w:pPr>
      <w:r w:rsidRPr="0016225F">
        <w:rPr>
          <w:rFonts w:cs="Arial"/>
          <w:i/>
          <w:iCs/>
          <w:szCs w:val="22"/>
        </w:rPr>
        <w:t>L’occupazione</w:t>
      </w:r>
      <w:r w:rsidR="008905F7" w:rsidRPr="0016225F">
        <w:rPr>
          <w:rFonts w:cs="Arial"/>
          <w:i/>
          <w:iCs/>
          <w:szCs w:val="22"/>
        </w:rPr>
        <w:t>:</w:t>
      </w:r>
      <w:r w:rsidR="008905F7" w:rsidRPr="007220EC">
        <w:rPr>
          <w:rFonts w:cs="Arial"/>
          <w:i/>
          <w:iCs/>
          <w:szCs w:val="22"/>
        </w:rPr>
        <w:t xml:space="preserve"> </w:t>
      </w:r>
      <w:r w:rsidR="0016225F" w:rsidRPr="0016225F">
        <w:rPr>
          <w:rFonts w:cs="Arial"/>
          <w:i/>
          <w:iCs/>
          <w:szCs w:val="22"/>
        </w:rPr>
        <w:t>Nel corso del 2022 il mercato del lavoro in regione ha beneficiato della</w:t>
      </w:r>
      <w:r w:rsidR="0016225F">
        <w:rPr>
          <w:rFonts w:cs="Arial"/>
          <w:i/>
          <w:iCs/>
          <w:szCs w:val="22"/>
        </w:rPr>
        <w:t xml:space="preserve"> p</w:t>
      </w:r>
      <w:r w:rsidR="0016225F" w:rsidRPr="0016225F">
        <w:rPr>
          <w:rFonts w:cs="Arial"/>
          <w:i/>
          <w:iCs/>
          <w:szCs w:val="22"/>
        </w:rPr>
        <w:t>rosecuzione della fase di ripresa dei livelli di attività. Secondo i dati della Rilevazione sulle forze di lavoro dell’Istat (RFL), nei primi sei mesi dell’anno il numero di occupati</w:t>
      </w:r>
      <w:r w:rsidR="0016225F">
        <w:rPr>
          <w:rFonts w:cs="Arial"/>
          <w:i/>
          <w:iCs/>
          <w:szCs w:val="22"/>
        </w:rPr>
        <w:t xml:space="preserve"> </w:t>
      </w:r>
      <w:r w:rsidR="0016225F" w:rsidRPr="0016225F">
        <w:rPr>
          <w:rFonts w:cs="Arial"/>
          <w:i/>
          <w:iCs/>
          <w:szCs w:val="22"/>
        </w:rPr>
        <w:t>è aumentato in media del 2,5 per cento rispetto allo stesso periodo del 2021, pur rimanendo ancora lievemente al di sotto dei livelli precedenti la pandemia (fig. 3.1.a); la crescita dell’occupazione ha interessato principalmente il settore del commercio, alberghiero e della ristorazione (tav. a3.1). Il tasso di occupazione si è collocato nella media del semestre su un valore più elevato di quasi tre punti percentuali rispetto all’anno precedente (al 58,2 per cento), in linea con quello mediamente registrato prima dello scoppio della pandemia. La partecipazione al mercato del lavoro è cresciuta, in particolare per le donne: il tasso di attività, anche per l’aumento delle persone in cerca di occupazione, si è attestato al 65 per cento (61,9 nel primo semestre del 2021). Il tasso di disoccupazione è rimasto sostanzialmente stabile (al 10,4 per cento; 8,5 in Italia).</w:t>
      </w:r>
    </w:p>
    <w:p w14:paraId="4E2F057E" w14:textId="3F40DE66" w:rsidR="00EF6301" w:rsidRDefault="00EF6301" w:rsidP="0016225F">
      <w:pPr>
        <w:spacing w:line="360" w:lineRule="auto"/>
        <w:rPr>
          <w:rFonts w:cs="Arial"/>
          <w:i/>
          <w:iCs/>
          <w:szCs w:val="22"/>
        </w:rPr>
      </w:pPr>
    </w:p>
    <w:p w14:paraId="7F3D1DE3" w14:textId="77777777" w:rsidR="00EF6301" w:rsidRDefault="00EF6301" w:rsidP="0016225F">
      <w:pPr>
        <w:spacing w:line="360" w:lineRule="auto"/>
        <w:rPr>
          <w:rFonts w:cs="Arial"/>
          <w:i/>
          <w:iCs/>
          <w:szCs w:val="22"/>
        </w:rPr>
      </w:pPr>
    </w:p>
    <w:p w14:paraId="61BFE32B" w14:textId="56E2D1F2" w:rsidR="00A57E1C" w:rsidRPr="00A57E1C" w:rsidRDefault="00EF6301" w:rsidP="00A57E1C">
      <w:pPr>
        <w:rPr>
          <w:rFonts w:cs="Arial"/>
          <w:szCs w:val="22"/>
        </w:rPr>
      </w:pPr>
      <w:r>
        <w:rPr>
          <w:noProof/>
        </w:rPr>
        <w:lastRenderedPageBreak/>
        <w:drawing>
          <wp:inline distT="0" distB="0" distL="0" distR="0" wp14:anchorId="5FCF550F" wp14:editId="0ABD06E8">
            <wp:extent cx="5410835" cy="32385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118" cy="3241063"/>
                    </a:xfrm>
                    <a:prstGeom prst="rect">
                      <a:avLst/>
                    </a:prstGeom>
                    <a:noFill/>
                    <a:ln>
                      <a:noFill/>
                    </a:ln>
                  </pic:spPr>
                </pic:pic>
              </a:graphicData>
            </a:graphic>
          </wp:inline>
        </w:drawing>
      </w:r>
    </w:p>
    <w:p w14:paraId="7BE9D755" w14:textId="1313B147" w:rsidR="00B51EC8" w:rsidRDefault="00B51EC8" w:rsidP="000C413D">
      <w:pPr>
        <w:spacing w:line="360" w:lineRule="auto"/>
        <w:jc w:val="center"/>
        <w:rPr>
          <w:rFonts w:cs="Arial"/>
          <w:noProof/>
          <w:szCs w:val="22"/>
        </w:rPr>
      </w:pPr>
    </w:p>
    <w:p w14:paraId="51C2BF1A" w14:textId="28BFA54B" w:rsidR="00EF6301" w:rsidRDefault="00EF6301" w:rsidP="000C413D">
      <w:pPr>
        <w:spacing w:line="360" w:lineRule="auto"/>
        <w:jc w:val="center"/>
        <w:rPr>
          <w:rFonts w:cs="Arial"/>
          <w:noProof/>
          <w:szCs w:val="22"/>
        </w:rPr>
      </w:pPr>
    </w:p>
    <w:p w14:paraId="5B34F3EE" w14:textId="197EC875" w:rsidR="00EF6301" w:rsidRDefault="00EF6301" w:rsidP="000C413D">
      <w:pPr>
        <w:spacing w:line="360" w:lineRule="auto"/>
        <w:jc w:val="center"/>
        <w:rPr>
          <w:rFonts w:cs="Arial"/>
          <w:noProof/>
          <w:szCs w:val="22"/>
        </w:rPr>
      </w:pPr>
    </w:p>
    <w:p w14:paraId="722BF735" w14:textId="1FBD14F9" w:rsidR="00EF6301" w:rsidRDefault="00EF6301" w:rsidP="000C413D">
      <w:pPr>
        <w:spacing w:line="360" w:lineRule="auto"/>
        <w:jc w:val="center"/>
        <w:rPr>
          <w:rFonts w:cs="Arial"/>
          <w:noProof/>
          <w:szCs w:val="22"/>
        </w:rPr>
      </w:pPr>
      <w:r>
        <w:rPr>
          <w:noProof/>
        </w:rPr>
        <w:drawing>
          <wp:inline distT="0" distB="0" distL="0" distR="0" wp14:anchorId="7C3471F0" wp14:editId="640F796E">
            <wp:extent cx="5400675" cy="3276600"/>
            <wp:effectExtent l="0" t="0" r="0" b="0"/>
            <wp:docPr id="27" name="Immagine 2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avol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276600"/>
                    </a:xfrm>
                    <a:prstGeom prst="rect">
                      <a:avLst/>
                    </a:prstGeom>
                    <a:noFill/>
                    <a:ln>
                      <a:noFill/>
                    </a:ln>
                  </pic:spPr>
                </pic:pic>
              </a:graphicData>
            </a:graphic>
          </wp:inline>
        </w:drawing>
      </w:r>
    </w:p>
    <w:p w14:paraId="658F570F" w14:textId="24C12BEF" w:rsidR="0016225F" w:rsidRPr="0016225F" w:rsidRDefault="0016225F" w:rsidP="0016225F">
      <w:pPr>
        <w:spacing w:line="360" w:lineRule="auto"/>
        <w:rPr>
          <w:rFonts w:cs="Arial"/>
          <w:i/>
          <w:iCs/>
          <w:szCs w:val="22"/>
        </w:rPr>
      </w:pPr>
      <w:r w:rsidRPr="0016225F">
        <w:rPr>
          <w:rFonts w:cs="Arial"/>
          <w:i/>
          <w:iCs/>
          <w:szCs w:val="22"/>
        </w:rPr>
        <w:lastRenderedPageBreak/>
        <w:t>Secondo i dati delle comunicazioni obbligatorie, riferiti ai dipendenti del settore</w:t>
      </w:r>
      <w:r>
        <w:rPr>
          <w:rFonts w:cs="Arial"/>
          <w:i/>
          <w:iCs/>
          <w:szCs w:val="22"/>
        </w:rPr>
        <w:t xml:space="preserve"> </w:t>
      </w:r>
      <w:r w:rsidRPr="0016225F">
        <w:rPr>
          <w:rFonts w:cs="Arial"/>
          <w:i/>
          <w:iCs/>
          <w:szCs w:val="22"/>
        </w:rPr>
        <w:t>privato non agricolo, le attivazioni nette, date dal saldo tra attivazioni e cessazioni di posizioni alle dipendenze, hanno continuato a mantenersi nel corso dell’anno su valori superiori a quelli precedenti la pandemia, pur rallentando nei mesi estivi</w:t>
      </w:r>
      <w:r>
        <w:rPr>
          <w:rFonts w:cs="Arial"/>
          <w:i/>
          <w:iCs/>
          <w:szCs w:val="22"/>
        </w:rPr>
        <w:t xml:space="preserve"> </w:t>
      </w:r>
      <w:r w:rsidRPr="0016225F">
        <w:rPr>
          <w:rFonts w:cs="Arial"/>
          <w:i/>
          <w:iCs/>
          <w:szCs w:val="22"/>
        </w:rPr>
        <w:t>rispetto ai ritmi del 2021 (fig. 3.1.b). Nei primi otto mesi dell’anno sono state create complessivamente circa 24.200 nuove posizioni lavorative, meno di quelle dello stesso periodo del 2021, per effetto di una crescita delle cessazioni superiore a quella delle assunzioni (tav. a3.2).</w:t>
      </w:r>
    </w:p>
    <w:p w14:paraId="54F6E258" w14:textId="54A85FDA" w:rsidR="00E87530" w:rsidRPr="0016225F" w:rsidRDefault="0016225F" w:rsidP="0016225F">
      <w:pPr>
        <w:spacing w:line="360" w:lineRule="auto"/>
        <w:rPr>
          <w:rFonts w:cs="Arial"/>
          <w:i/>
          <w:iCs/>
          <w:szCs w:val="22"/>
        </w:rPr>
      </w:pPr>
      <w:r w:rsidRPr="0016225F">
        <w:rPr>
          <w:rFonts w:cs="Arial"/>
          <w:i/>
          <w:iCs/>
          <w:szCs w:val="22"/>
        </w:rPr>
        <w:t>Le attivazioni nette hanno riguardato soprattutto le forme contrattuali a tempo determinato, il cui contributo è stato tuttavia più contenuto rispetto all’anno precedente, mentre è tornato a crescere quello delle nuove posizioni a tempo indeterminato, anche per effetto delle trasformazioni di contratti a termine attivati nei mesi precedenti (fig. 3.2.a). Tra i settori, il contributo maggiore è stato fornito dal comparto dei servizi, in particolare dal turismo, dove il numero di attivazioni nette è risultato in linea con i valori precedenti la pandemia, sebbene più contenuto rispetto al 2021 (fig. 3.2.b).</w:t>
      </w:r>
    </w:p>
    <w:p w14:paraId="28F3BD61" w14:textId="3321FAEF" w:rsidR="0016225F" w:rsidRDefault="00EF6301" w:rsidP="000C413D">
      <w:pPr>
        <w:spacing w:line="360" w:lineRule="auto"/>
        <w:rPr>
          <w:rFonts w:cs="Arial"/>
          <w:i/>
          <w:iCs/>
          <w:szCs w:val="22"/>
        </w:rPr>
      </w:pPr>
      <w:r>
        <w:rPr>
          <w:noProof/>
        </w:rPr>
        <w:drawing>
          <wp:inline distT="0" distB="0" distL="0" distR="0" wp14:anchorId="76179A16" wp14:editId="5FAB3F8D">
            <wp:extent cx="5400675" cy="3588054"/>
            <wp:effectExtent l="0" t="0" r="0" b="0"/>
            <wp:docPr id="29" name="Immagine 2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tavol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767" cy="3591437"/>
                    </a:xfrm>
                    <a:prstGeom prst="rect">
                      <a:avLst/>
                    </a:prstGeom>
                    <a:noFill/>
                    <a:ln>
                      <a:noFill/>
                    </a:ln>
                  </pic:spPr>
                </pic:pic>
              </a:graphicData>
            </a:graphic>
          </wp:inline>
        </w:drawing>
      </w:r>
    </w:p>
    <w:p w14:paraId="05AA68DB" w14:textId="77777777" w:rsidR="00F8476A" w:rsidRDefault="00F8476A" w:rsidP="00037256">
      <w:pPr>
        <w:spacing w:before="120" w:line="360" w:lineRule="auto"/>
        <w:jc w:val="center"/>
        <w:rPr>
          <w:rFonts w:cs="Arial"/>
          <w:szCs w:val="22"/>
        </w:rPr>
      </w:pPr>
      <w:r>
        <w:rPr>
          <w:rFonts w:cs="Arial"/>
          <w:szCs w:val="22"/>
        </w:rPr>
        <w:lastRenderedPageBreak/>
        <w:t>*****</w:t>
      </w:r>
    </w:p>
    <w:p w14:paraId="7585581F" w14:textId="77777777" w:rsidR="007C7356" w:rsidRDefault="001F4A37" w:rsidP="000C413D">
      <w:pPr>
        <w:spacing w:line="360" w:lineRule="auto"/>
        <w:rPr>
          <w:rFonts w:cs="Arial"/>
          <w:szCs w:val="22"/>
        </w:rPr>
      </w:pPr>
      <w:r>
        <w:rPr>
          <w:rFonts w:cs="Arial"/>
          <w:szCs w:val="22"/>
        </w:rPr>
        <w:t>Nel documento ANAC “La corruzione in Italia” (2016-2019)</w:t>
      </w:r>
      <w:r w:rsidR="00565C3C">
        <w:rPr>
          <w:rFonts w:cs="Arial"/>
          <w:szCs w:val="22"/>
        </w:rPr>
        <w:t>,</w:t>
      </w:r>
      <w:r>
        <w:rPr>
          <w:rFonts w:cs="Arial"/>
          <w:szCs w:val="22"/>
        </w:rPr>
        <w:t xml:space="preserve"> il 74% delle vicende (113 casi) corruttive ha riguardato l’assegnazione di appalti pubblici</w:t>
      </w:r>
      <w:r w:rsidR="00C03CEA">
        <w:rPr>
          <w:rFonts w:cs="Arial"/>
          <w:szCs w:val="22"/>
        </w:rPr>
        <w:t>, il restante 26%, per un totale di 39 casi, è composto da ambiti di ulteriore tipo (procedure concorsuali, procedimenti amministrativi, concessioni edilizie, corruzione in atti giudiziari, ecc.)</w:t>
      </w:r>
      <w:r w:rsidR="000C2092">
        <w:rPr>
          <w:rFonts w:cs="Arial"/>
          <w:szCs w:val="22"/>
        </w:rPr>
        <w:t>, tra cui i trasporti pubblici per un valore del 2%. Le principali peculiari</w:t>
      </w:r>
      <w:r w:rsidR="00E81BD1">
        <w:rPr>
          <w:rFonts w:cs="Arial"/>
          <w:szCs w:val="22"/>
        </w:rPr>
        <w:t>tà riscontrate nelle vicende di corruzione sono:</w:t>
      </w:r>
    </w:p>
    <w:p w14:paraId="179290CE" w14:textId="77777777" w:rsidR="00E81BD1" w:rsidRPr="00E81BD1" w:rsidRDefault="00E81BD1" w:rsidP="000C413D">
      <w:pPr>
        <w:pStyle w:val="Paragrafoelenco"/>
        <w:numPr>
          <w:ilvl w:val="0"/>
          <w:numId w:val="43"/>
        </w:numPr>
        <w:spacing w:line="360" w:lineRule="auto"/>
        <w:rPr>
          <w:rFonts w:cs="Arial"/>
          <w:szCs w:val="22"/>
        </w:rPr>
      </w:pPr>
      <w:r>
        <w:t>illegittimità gravi e ripetute in materia di appalti pubblici: affidamenti diretti ove non consentito, abuso della procedura di somma urgenza, gare mandate deserte, ribassi anomali, bandi con requisiti funzionali all’assegnazione pilotata, presentazione di offerte plurime riconducibili ad un unico centro di interesse</w:t>
      </w:r>
    </w:p>
    <w:p w14:paraId="6CC9E5E8" w14:textId="77777777" w:rsidR="00E81BD1" w:rsidRPr="00E81BD1" w:rsidRDefault="00E81BD1" w:rsidP="000C413D">
      <w:pPr>
        <w:pStyle w:val="Paragrafoelenco"/>
        <w:numPr>
          <w:ilvl w:val="0"/>
          <w:numId w:val="43"/>
        </w:numPr>
        <w:spacing w:line="360" w:lineRule="auto"/>
        <w:rPr>
          <w:rFonts w:cs="Arial"/>
          <w:szCs w:val="22"/>
        </w:rPr>
      </w:pPr>
      <w:r>
        <w:t>inerzia prolungata nel bandire le gare al fine di prorogare ripetutamente i contratti ormai scaduti (in particolare nel settore dello smaltimento rifiuti)</w:t>
      </w:r>
    </w:p>
    <w:p w14:paraId="1885E288" w14:textId="77777777" w:rsidR="00E81BD1" w:rsidRPr="00E81BD1" w:rsidRDefault="00E81BD1" w:rsidP="000C413D">
      <w:pPr>
        <w:pStyle w:val="Paragrafoelenco"/>
        <w:numPr>
          <w:ilvl w:val="0"/>
          <w:numId w:val="43"/>
        </w:numPr>
        <w:spacing w:line="360" w:lineRule="auto"/>
        <w:rPr>
          <w:rFonts w:cs="Arial"/>
          <w:szCs w:val="22"/>
        </w:rPr>
      </w:pPr>
      <w:r>
        <w:t>assenza di controlli (soprattutto nell’esecuzione di opere pubbliche)</w:t>
      </w:r>
    </w:p>
    <w:p w14:paraId="63502896" w14:textId="77777777" w:rsidR="00E81BD1" w:rsidRPr="00E81BD1" w:rsidRDefault="00E81BD1" w:rsidP="000C413D">
      <w:pPr>
        <w:pStyle w:val="Paragrafoelenco"/>
        <w:numPr>
          <w:ilvl w:val="0"/>
          <w:numId w:val="43"/>
        </w:numPr>
        <w:spacing w:line="360" w:lineRule="auto"/>
        <w:rPr>
          <w:rFonts w:cs="Arial"/>
          <w:szCs w:val="22"/>
        </w:rPr>
      </w:pPr>
      <w:r>
        <w:t>assunzioni clientelari</w:t>
      </w:r>
    </w:p>
    <w:p w14:paraId="1531F0A4" w14:textId="77777777" w:rsidR="00E81BD1" w:rsidRPr="00E81BD1" w:rsidRDefault="00E81BD1" w:rsidP="000C413D">
      <w:pPr>
        <w:pStyle w:val="Paragrafoelenco"/>
        <w:numPr>
          <w:ilvl w:val="0"/>
          <w:numId w:val="43"/>
        </w:numPr>
        <w:spacing w:line="360" w:lineRule="auto"/>
        <w:rPr>
          <w:rFonts w:cs="Arial"/>
          <w:szCs w:val="22"/>
        </w:rPr>
      </w:pPr>
      <w:r>
        <w:t>illegittime concessioni di erogazioni e contributi</w:t>
      </w:r>
    </w:p>
    <w:p w14:paraId="37E97781" w14:textId="77777777" w:rsidR="00E81BD1" w:rsidRPr="00E81BD1" w:rsidRDefault="00E81BD1" w:rsidP="000C413D">
      <w:pPr>
        <w:pStyle w:val="Paragrafoelenco"/>
        <w:numPr>
          <w:ilvl w:val="0"/>
          <w:numId w:val="43"/>
        </w:numPr>
        <w:spacing w:line="360" w:lineRule="auto"/>
        <w:rPr>
          <w:rFonts w:cs="Arial"/>
          <w:szCs w:val="22"/>
        </w:rPr>
      </w:pPr>
      <w:r>
        <w:t>concorsi svolti sulla base di bandi redatti su misura</w:t>
      </w:r>
    </w:p>
    <w:p w14:paraId="129A64FC" w14:textId="77777777" w:rsidR="00E81BD1" w:rsidRPr="00E81BD1" w:rsidRDefault="00E81BD1" w:rsidP="000C413D">
      <w:pPr>
        <w:pStyle w:val="Paragrafoelenco"/>
        <w:numPr>
          <w:ilvl w:val="0"/>
          <w:numId w:val="43"/>
        </w:numPr>
        <w:spacing w:line="360" w:lineRule="auto"/>
        <w:rPr>
          <w:rFonts w:cs="Arial"/>
          <w:szCs w:val="22"/>
        </w:rPr>
      </w:pPr>
      <w:r>
        <w:t>illegittimità nel rilascio di licenze in materia edilizia o nel settore commerciale</w:t>
      </w:r>
    </w:p>
    <w:p w14:paraId="4820D836" w14:textId="77777777" w:rsidR="000C2092" w:rsidRPr="00E81BD1" w:rsidRDefault="00E81BD1" w:rsidP="000C413D">
      <w:pPr>
        <w:pStyle w:val="Paragrafoelenco"/>
        <w:numPr>
          <w:ilvl w:val="0"/>
          <w:numId w:val="43"/>
        </w:numPr>
        <w:spacing w:line="360" w:lineRule="auto"/>
        <w:rPr>
          <w:rFonts w:cs="Arial"/>
          <w:szCs w:val="22"/>
        </w:rPr>
      </w:pPr>
      <w:r w:rsidRPr="00E81BD1">
        <w:t>illiceità in procedimenti penali, civili o amministrativi, al fine di ottenere provvedimenti di comodo</w:t>
      </w:r>
    </w:p>
    <w:p w14:paraId="2F136017" w14:textId="77777777" w:rsidR="00E81BD1" w:rsidRPr="00E81BD1" w:rsidRDefault="00E81BD1" w:rsidP="000C413D">
      <w:pPr>
        <w:spacing w:line="360" w:lineRule="auto"/>
        <w:rPr>
          <w:rFonts w:cs="Arial"/>
          <w:szCs w:val="22"/>
        </w:rPr>
      </w:pPr>
      <w:r>
        <w:rPr>
          <w:rFonts w:cs="Arial"/>
          <w:szCs w:val="22"/>
        </w:rPr>
        <w:t xml:space="preserve">Nel </w:t>
      </w:r>
      <w:r w:rsidR="00565C3C">
        <w:rPr>
          <w:rFonts w:cs="Arial"/>
          <w:szCs w:val="22"/>
        </w:rPr>
        <w:t xml:space="preserve">documento l’Abruzzo si posiziona al 7° posto con 6 episodi di corruzione </w:t>
      </w:r>
      <w:r w:rsidR="009C6288">
        <w:rPr>
          <w:rFonts w:cs="Arial"/>
          <w:szCs w:val="22"/>
        </w:rPr>
        <w:t>ed un’incidenza del 3,9%.</w:t>
      </w:r>
    </w:p>
    <w:p w14:paraId="155A2F58" w14:textId="77777777" w:rsidR="007C7356" w:rsidRDefault="00F83001" w:rsidP="000C413D">
      <w:pPr>
        <w:spacing w:line="360" w:lineRule="auto"/>
        <w:rPr>
          <w:rFonts w:cs="Arial"/>
          <w:szCs w:val="22"/>
        </w:rPr>
      </w:pPr>
      <w:r>
        <w:rPr>
          <w:rFonts w:cs="Arial"/>
          <w:szCs w:val="22"/>
        </w:rPr>
        <w:t>Inoltre, l</w:t>
      </w:r>
      <w:r w:rsidR="009C6288">
        <w:rPr>
          <w:rFonts w:cs="Arial"/>
          <w:szCs w:val="22"/>
        </w:rPr>
        <w:t>’analisi dell’ANAC porta ad affermare che “</w:t>
      </w:r>
      <w:r w:rsidR="009C6288" w:rsidRPr="009C6288">
        <w:rPr>
          <w:rFonts w:cs="Arial"/>
          <w:i/>
          <w:iCs/>
          <w:szCs w:val="22"/>
        </w:rPr>
        <w:t>il lavoro si configura come la nuova frontiera del pactum sceleris: soprattutto al Sud l’assunzione di coniugi, congiunti o soggetti comunque legati al corrotto (non di rado da ragioni clientelari) è stata riscontrata nel 13% dei casi. A seguire, a testimonianza del sopravvento di più sofisticate modalità criminali, si colloca l’assegnazione di prestazioni professionali (11%), specialmente sotto forma di consulenze, spesso conferite a persone o realtà giuridiche riconducibili al corrotto o in ogni caso compiacenti. Le regalie sono presenti invece nel 7% degli episodi</w:t>
      </w:r>
      <w:r w:rsidR="009C6288">
        <w:rPr>
          <w:rFonts w:cs="Arial"/>
          <w:szCs w:val="22"/>
        </w:rPr>
        <w:t>”</w:t>
      </w:r>
      <w:r w:rsidR="009C6288" w:rsidRPr="009C6288">
        <w:rPr>
          <w:rFonts w:cs="Arial"/>
          <w:szCs w:val="22"/>
        </w:rPr>
        <w:t>.</w:t>
      </w:r>
    </w:p>
    <w:p w14:paraId="3FD70668" w14:textId="77777777" w:rsidR="00FA3D61" w:rsidRPr="00FA3D61" w:rsidRDefault="00FA3D61" w:rsidP="0004688D">
      <w:pPr>
        <w:spacing w:before="240" w:line="360" w:lineRule="auto"/>
        <w:rPr>
          <w:rFonts w:cs="Arial"/>
          <w:szCs w:val="22"/>
        </w:rPr>
      </w:pPr>
      <w:r w:rsidRPr="00FA3D61">
        <w:rPr>
          <w:rFonts w:cs="Arial"/>
          <w:szCs w:val="22"/>
        </w:rPr>
        <w:lastRenderedPageBreak/>
        <w:t>Dall'analisi del contesto esterno vengono, pertanto, confermate quali aree a maggior rischio il settore dei contratti pubblici e la fase di esecuzione del contratto e i procedimenti selettivi per l'assunzione di personale.</w:t>
      </w:r>
    </w:p>
    <w:p w14:paraId="371D898A" w14:textId="77777777" w:rsidR="00552580" w:rsidRPr="005E40FD" w:rsidRDefault="000A301C" w:rsidP="00037256">
      <w:pPr>
        <w:spacing w:before="120" w:line="360" w:lineRule="auto"/>
        <w:outlineLvl w:val="2"/>
        <w:rPr>
          <w:rFonts w:cs="Arial"/>
          <w:i/>
          <w:iCs/>
          <w:szCs w:val="22"/>
          <w:u w:val="single"/>
        </w:rPr>
      </w:pPr>
      <w:bookmarkStart w:id="38" w:name="_Toc125018625"/>
      <w:r>
        <w:rPr>
          <w:rFonts w:cs="Arial"/>
          <w:i/>
          <w:iCs/>
          <w:szCs w:val="22"/>
          <w:u w:val="single"/>
        </w:rPr>
        <w:t>1.1</w:t>
      </w:r>
      <w:r w:rsidR="005E40FD" w:rsidRPr="005E40FD">
        <w:rPr>
          <w:rFonts w:cs="Arial"/>
          <w:i/>
          <w:iCs/>
          <w:szCs w:val="22"/>
          <w:u w:val="single"/>
        </w:rPr>
        <w:t>.</w:t>
      </w:r>
      <w:r>
        <w:rPr>
          <w:rFonts w:cs="Arial"/>
          <w:i/>
          <w:iCs/>
          <w:szCs w:val="22"/>
          <w:u w:val="single"/>
        </w:rPr>
        <w:t>2</w:t>
      </w:r>
      <w:r w:rsidR="005E40FD" w:rsidRPr="005E40FD">
        <w:rPr>
          <w:rFonts w:cs="Arial"/>
          <w:i/>
          <w:iCs/>
          <w:szCs w:val="22"/>
          <w:u w:val="single"/>
        </w:rPr>
        <w:t xml:space="preserve"> </w:t>
      </w:r>
      <w:r w:rsidR="00552580" w:rsidRPr="005E40FD">
        <w:rPr>
          <w:rFonts w:cs="Arial"/>
          <w:i/>
          <w:iCs/>
          <w:szCs w:val="22"/>
          <w:u w:val="single"/>
        </w:rPr>
        <w:t xml:space="preserve">Contesto </w:t>
      </w:r>
      <w:r w:rsidR="008175C2" w:rsidRPr="005E40FD">
        <w:rPr>
          <w:rFonts w:cs="Arial"/>
          <w:i/>
          <w:iCs/>
          <w:szCs w:val="22"/>
          <w:u w:val="single"/>
        </w:rPr>
        <w:t>inte</w:t>
      </w:r>
      <w:r w:rsidR="00552580" w:rsidRPr="005E40FD">
        <w:rPr>
          <w:rFonts w:cs="Arial"/>
          <w:i/>
          <w:iCs/>
          <w:szCs w:val="22"/>
          <w:u w:val="single"/>
        </w:rPr>
        <w:t>rno</w:t>
      </w:r>
      <w:bookmarkEnd w:id="38"/>
    </w:p>
    <w:p w14:paraId="03325119" w14:textId="637CE616" w:rsidR="00C23D2F" w:rsidRDefault="004827D6" w:rsidP="000C413D">
      <w:pPr>
        <w:spacing w:line="360" w:lineRule="auto"/>
        <w:rPr>
          <w:rFonts w:cs="Arial"/>
          <w:szCs w:val="22"/>
        </w:rPr>
      </w:pPr>
      <w:bookmarkStart w:id="39" w:name="_Hlk30955922"/>
      <w:r w:rsidRPr="004C15D0">
        <w:rPr>
          <w:rFonts w:cs="Arial"/>
          <w:szCs w:val="22"/>
        </w:rPr>
        <w:t>L’analisi del contesto interno</w:t>
      </w:r>
      <w:bookmarkEnd w:id="39"/>
      <w:r w:rsidRPr="004C15D0">
        <w:rPr>
          <w:rFonts w:cs="Arial"/>
          <w:szCs w:val="22"/>
        </w:rPr>
        <w:t xml:space="preserve"> </w:t>
      </w:r>
      <w:r w:rsidR="00C23D2F">
        <w:rPr>
          <w:rFonts w:cs="Arial"/>
          <w:szCs w:val="22"/>
        </w:rPr>
        <w:t>riguarda gli aspetti legati all’organizzazione e alla gestione per processi che influenzano la sensibilità della struttura al rischio corruttivo ed è volta a far emergere, da un lato il sistema delle responsabilità, dall’altro, il livello di complessità dell’amministrazione.</w:t>
      </w:r>
    </w:p>
    <w:p w14:paraId="0A50146E" w14:textId="77777777" w:rsidR="0004688D" w:rsidRDefault="0004688D" w:rsidP="000C413D">
      <w:pPr>
        <w:spacing w:line="360" w:lineRule="auto"/>
        <w:rPr>
          <w:rFonts w:cs="Arial"/>
          <w:szCs w:val="22"/>
        </w:rPr>
      </w:pPr>
    </w:p>
    <w:p w14:paraId="3C5DD704" w14:textId="77777777" w:rsidR="00DE21B9" w:rsidRDefault="00DE21B9" w:rsidP="000C413D">
      <w:pPr>
        <w:pStyle w:val="Paragrafoelenco"/>
        <w:numPr>
          <w:ilvl w:val="0"/>
          <w:numId w:val="20"/>
        </w:numPr>
        <w:spacing w:line="360" w:lineRule="auto"/>
        <w:ind w:left="426" w:hanging="284"/>
        <w:outlineLvl w:val="3"/>
        <w:rPr>
          <w:rFonts w:cs="Arial"/>
          <w:i/>
          <w:iCs/>
          <w:szCs w:val="22"/>
        </w:rPr>
      </w:pPr>
      <w:bookmarkStart w:id="40" w:name="_Toc125018626"/>
      <w:r w:rsidRPr="00DE21B9">
        <w:rPr>
          <w:rFonts w:cs="Arial"/>
          <w:i/>
          <w:iCs/>
          <w:szCs w:val="22"/>
        </w:rPr>
        <w:t>La struttura organizzativa</w:t>
      </w:r>
      <w:bookmarkEnd w:id="40"/>
    </w:p>
    <w:p w14:paraId="770E915D" w14:textId="4FCF1AAE" w:rsidR="00DE21B9" w:rsidRDefault="00D3149C" w:rsidP="000C413D">
      <w:pPr>
        <w:spacing w:line="360" w:lineRule="auto"/>
        <w:rPr>
          <w:rFonts w:cs="Arial"/>
          <w:szCs w:val="22"/>
        </w:rPr>
      </w:pPr>
      <w:r>
        <w:rPr>
          <w:rFonts w:cs="Arial"/>
          <w:szCs w:val="22"/>
        </w:rPr>
        <w:t xml:space="preserve">A seguito della Delibera della Giunta Regionale n. 539 del 29 settembre 2017, </w:t>
      </w:r>
      <w:r w:rsidR="004C32AD">
        <w:rPr>
          <w:rFonts w:cs="Arial"/>
          <w:szCs w:val="22"/>
        </w:rPr>
        <w:t>TUA</w:t>
      </w:r>
      <w:r w:rsidR="00037256">
        <w:rPr>
          <w:rFonts w:cs="Arial"/>
          <w:szCs w:val="22"/>
        </w:rPr>
        <w:t xml:space="preserve"> S.p.A.</w:t>
      </w:r>
      <w:r>
        <w:rPr>
          <w:rFonts w:cs="Arial"/>
          <w:szCs w:val="22"/>
        </w:rPr>
        <w:t xml:space="preserve"> è divenuta affidataria, con decorrenza 1° gennaio 2019 dei servizi di TPL in regime di house providing.</w:t>
      </w:r>
    </w:p>
    <w:p w14:paraId="04EB969F" w14:textId="20B2F3EA" w:rsidR="00BD7119" w:rsidRDefault="00BD7119" w:rsidP="000C413D">
      <w:pPr>
        <w:spacing w:line="360" w:lineRule="auto"/>
        <w:rPr>
          <w:rFonts w:cs="Arial"/>
          <w:szCs w:val="22"/>
        </w:rPr>
      </w:pPr>
      <w:r w:rsidRPr="00E82B12">
        <w:rPr>
          <w:rFonts w:cs="Arial"/>
          <w:szCs w:val="22"/>
        </w:rPr>
        <w:t>In ottemperanza agli obiettivi definiti nel Piano Strategico</w:t>
      </w:r>
      <w:r w:rsidR="003E43B0" w:rsidRPr="00E82B12">
        <w:rPr>
          <w:rFonts w:cs="Arial"/>
          <w:szCs w:val="22"/>
        </w:rPr>
        <w:t xml:space="preserve"> iniziale</w:t>
      </w:r>
      <w:r w:rsidRPr="00E82B12">
        <w:rPr>
          <w:rFonts w:cs="Arial"/>
          <w:szCs w:val="22"/>
        </w:rPr>
        <w:t xml:space="preserve">, TUA </w:t>
      </w:r>
      <w:r w:rsidR="00037256" w:rsidRPr="00E82B12">
        <w:rPr>
          <w:rFonts w:cs="Arial"/>
          <w:szCs w:val="22"/>
        </w:rPr>
        <w:t xml:space="preserve">S.p.A. </w:t>
      </w:r>
      <w:r w:rsidRPr="00E82B12">
        <w:rPr>
          <w:rFonts w:cs="Arial"/>
          <w:szCs w:val="22"/>
        </w:rPr>
        <w:t xml:space="preserve">ha provveduto ad una riorganizzazione delle funzioni del personale </w:t>
      </w:r>
      <w:r w:rsidR="00037256" w:rsidRPr="00E82B12">
        <w:rPr>
          <w:rFonts w:cs="Arial"/>
          <w:szCs w:val="22"/>
        </w:rPr>
        <w:t>tenuto conto</w:t>
      </w:r>
      <w:r w:rsidRPr="00E82B12">
        <w:rPr>
          <w:rFonts w:cs="Arial"/>
          <w:szCs w:val="22"/>
        </w:rPr>
        <w:t xml:space="preserve"> delle modificate esigenze</w:t>
      </w:r>
      <w:r w:rsidR="00A34A4A" w:rsidRPr="00E82B12">
        <w:rPr>
          <w:rFonts w:cs="Arial"/>
          <w:szCs w:val="22"/>
        </w:rPr>
        <w:t xml:space="preserve"> organizzative</w:t>
      </w:r>
      <w:r w:rsidRPr="00E82B12">
        <w:rPr>
          <w:rFonts w:cs="Arial"/>
          <w:szCs w:val="22"/>
        </w:rPr>
        <w:t>, mediante costituzione di nuove unità e una più equa e razionale distribuzione del personale</w:t>
      </w:r>
      <w:r w:rsidR="00A34A4A" w:rsidRPr="00E82B12">
        <w:rPr>
          <w:rFonts w:cs="Arial"/>
          <w:szCs w:val="22"/>
        </w:rPr>
        <w:t xml:space="preserve">. </w:t>
      </w:r>
    </w:p>
    <w:p w14:paraId="25BB14C9" w14:textId="744141B6" w:rsidR="0004688D" w:rsidRDefault="003E43B0" w:rsidP="00BC3908">
      <w:pPr>
        <w:spacing w:line="360" w:lineRule="auto"/>
        <w:rPr>
          <w:rFonts w:cs="Arial"/>
          <w:szCs w:val="22"/>
        </w:rPr>
      </w:pPr>
      <w:r w:rsidRPr="003E43B0">
        <w:rPr>
          <w:rFonts w:cs="Arial"/>
          <w:szCs w:val="22"/>
        </w:rPr>
        <w:t xml:space="preserve">La Società è stata interessata da un processo di riorganizzazione a partire dall'anno 2020, e tutt'ora in atto, finalizzata a garantire la realizzazione di nuovi progetti nell'ottica del perseguimento di un miglioramento e sviluppo continui. </w:t>
      </w:r>
    </w:p>
    <w:p w14:paraId="1795567A" w14:textId="77777777" w:rsidR="002B5142" w:rsidRDefault="002B5142" w:rsidP="00EF4DE0">
      <w:pPr>
        <w:spacing w:line="360" w:lineRule="auto"/>
        <w:jc w:val="center"/>
        <w:rPr>
          <w:rFonts w:cs="Arial"/>
          <w:szCs w:val="22"/>
          <w:u w:val="single"/>
        </w:rPr>
      </w:pPr>
    </w:p>
    <w:p w14:paraId="7FC5DDC0" w14:textId="77777777" w:rsidR="002B5142" w:rsidRDefault="002B5142" w:rsidP="00EF4DE0">
      <w:pPr>
        <w:spacing w:line="360" w:lineRule="auto"/>
        <w:jc w:val="center"/>
        <w:rPr>
          <w:rFonts w:cs="Arial"/>
          <w:szCs w:val="22"/>
          <w:u w:val="single"/>
        </w:rPr>
      </w:pPr>
    </w:p>
    <w:p w14:paraId="7376371C" w14:textId="77777777" w:rsidR="002B5142" w:rsidRDefault="002B5142" w:rsidP="00EF4DE0">
      <w:pPr>
        <w:spacing w:line="360" w:lineRule="auto"/>
        <w:jc w:val="center"/>
        <w:rPr>
          <w:rFonts w:cs="Arial"/>
          <w:szCs w:val="22"/>
          <w:u w:val="single"/>
        </w:rPr>
      </w:pPr>
    </w:p>
    <w:p w14:paraId="741BBA3D" w14:textId="77777777" w:rsidR="002B5142" w:rsidRDefault="002B5142" w:rsidP="00EF4DE0">
      <w:pPr>
        <w:spacing w:line="360" w:lineRule="auto"/>
        <w:jc w:val="center"/>
        <w:rPr>
          <w:rFonts w:cs="Arial"/>
          <w:szCs w:val="22"/>
          <w:u w:val="single"/>
        </w:rPr>
      </w:pPr>
    </w:p>
    <w:p w14:paraId="22448EBD" w14:textId="77777777" w:rsidR="002B5142" w:rsidRDefault="002B5142" w:rsidP="00EF4DE0">
      <w:pPr>
        <w:spacing w:line="360" w:lineRule="auto"/>
        <w:jc w:val="center"/>
        <w:rPr>
          <w:rFonts w:cs="Arial"/>
          <w:szCs w:val="22"/>
          <w:u w:val="single"/>
        </w:rPr>
      </w:pPr>
    </w:p>
    <w:p w14:paraId="0BD09F7A" w14:textId="77777777" w:rsidR="002B5142" w:rsidRDefault="002B5142" w:rsidP="00EF4DE0">
      <w:pPr>
        <w:spacing w:line="360" w:lineRule="auto"/>
        <w:jc w:val="center"/>
        <w:rPr>
          <w:rFonts w:cs="Arial"/>
          <w:szCs w:val="22"/>
          <w:u w:val="single"/>
        </w:rPr>
      </w:pPr>
    </w:p>
    <w:p w14:paraId="7E202FC9" w14:textId="77777777" w:rsidR="002B5142" w:rsidRDefault="002B5142" w:rsidP="00EF4DE0">
      <w:pPr>
        <w:spacing w:line="360" w:lineRule="auto"/>
        <w:jc w:val="center"/>
        <w:rPr>
          <w:rFonts w:cs="Arial"/>
          <w:szCs w:val="22"/>
          <w:u w:val="single"/>
        </w:rPr>
      </w:pPr>
    </w:p>
    <w:p w14:paraId="37D94E7E" w14:textId="77777777" w:rsidR="002B5142" w:rsidRDefault="002B5142" w:rsidP="00EF4DE0">
      <w:pPr>
        <w:spacing w:line="360" w:lineRule="auto"/>
        <w:jc w:val="center"/>
        <w:rPr>
          <w:rFonts w:cs="Arial"/>
          <w:szCs w:val="22"/>
          <w:u w:val="single"/>
        </w:rPr>
      </w:pPr>
    </w:p>
    <w:p w14:paraId="2303C3D8" w14:textId="77777777" w:rsidR="002B5142" w:rsidRDefault="002B5142" w:rsidP="00EF4DE0">
      <w:pPr>
        <w:spacing w:line="360" w:lineRule="auto"/>
        <w:jc w:val="center"/>
        <w:rPr>
          <w:rFonts w:cs="Arial"/>
          <w:szCs w:val="22"/>
          <w:u w:val="single"/>
        </w:rPr>
      </w:pPr>
    </w:p>
    <w:p w14:paraId="6D1B3C6B" w14:textId="77777777" w:rsidR="002B5142" w:rsidRDefault="002B5142" w:rsidP="00EF4DE0">
      <w:pPr>
        <w:spacing w:line="360" w:lineRule="auto"/>
        <w:jc w:val="center"/>
        <w:rPr>
          <w:rFonts w:cs="Arial"/>
          <w:szCs w:val="22"/>
          <w:u w:val="single"/>
        </w:rPr>
      </w:pPr>
    </w:p>
    <w:p w14:paraId="08EA04A6" w14:textId="627CE99E" w:rsidR="004827D6" w:rsidRPr="00C86FB0" w:rsidRDefault="0049355F" w:rsidP="00EF4DE0">
      <w:pPr>
        <w:spacing w:line="360" w:lineRule="auto"/>
        <w:jc w:val="center"/>
        <w:rPr>
          <w:rFonts w:cs="Arial"/>
          <w:szCs w:val="22"/>
          <w:u w:val="single"/>
        </w:rPr>
      </w:pPr>
      <w:r>
        <w:rPr>
          <w:rFonts w:cs="Arial"/>
          <w:szCs w:val="22"/>
          <w:u w:val="single"/>
        </w:rPr>
        <w:lastRenderedPageBreak/>
        <w:t xml:space="preserve">L’attuale </w:t>
      </w:r>
      <w:r w:rsidR="00C86FB0" w:rsidRPr="00C86FB0">
        <w:rPr>
          <w:rFonts w:cs="Arial"/>
          <w:szCs w:val="22"/>
          <w:u w:val="single"/>
        </w:rPr>
        <w:t>Organigramma aziendale</w:t>
      </w:r>
    </w:p>
    <w:p w14:paraId="6A6B3D29" w14:textId="661E98BC" w:rsidR="00F24001" w:rsidRDefault="00130613" w:rsidP="000C413D">
      <w:pPr>
        <w:spacing w:line="360" w:lineRule="auto"/>
        <w:rPr>
          <w:rFonts w:cs="Arial"/>
          <w:szCs w:val="22"/>
        </w:rPr>
      </w:pPr>
      <w:r>
        <w:rPr>
          <w:noProof/>
        </w:rPr>
        <w:drawing>
          <wp:inline distT="0" distB="0" distL="0" distR="0" wp14:anchorId="708EFC8A" wp14:editId="66F51296">
            <wp:extent cx="5400675" cy="381762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3817620"/>
                    </a:xfrm>
                    <a:prstGeom prst="rect">
                      <a:avLst/>
                    </a:prstGeom>
                    <a:noFill/>
                    <a:ln>
                      <a:noFill/>
                    </a:ln>
                  </pic:spPr>
                </pic:pic>
              </a:graphicData>
            </a:graphic>
          </wp:inline>
        </w:drawing>
      </w:r>
    </w:p>
    <w:p w14:paraId="2F1650A5" w14:textId="2A6B5092" w:rsidR="0053655A" w:rsidRDefault="00F24001" w:rsidP="000C413D">
      <w:pPr>
        <w:spacing w:line="360" w:lineRule="auto"/>
        <w:rPr>
          <w:rStyle w:val="Collegamentoipertestuale"/>
          <w:rFonts w:cs="Arial"/>
          <w:b/>
          <w:bCs/>
          <w:iCs/>
          <w:sz w:val="18"/>
          <w:szCs w:val="22"/>
        </w:rPr>
      </w:pPr>
      <w:r w:rsidRPr="00E82B12">
        <w:rPr>
          <w:rFonts w:cs="Arial"/>
          <w:b/>
          <w:bCs/>
          <w:sz w:val="18"/>
          <w:szCs w:val="22"/>
        </w:rPr>
        <w:t>È possibile</w:t>
      </w:r>
      <w:r w:rsidRPr="00E82B12">
        <w:rPr>
          <w:rFonts w:cs="Arial"/>
          <w:b/>
          <w:bCs/>
          <w:iCs/>
          <w:sz w:val="18"/>
          <w:szCs w:val="22"/>
        </w:rPr>
        <w:t xml:space="preserve"> visualizzare l’Organigramma</w:t>
      </w:r>
      <w:r w:rsidR="00330998" w:rsidRPr="00E82B12">
        <w:rPr>
          <w:rFonts w:cs="Arial"/>
          <w:b/>
          <w:bCs/>
          <w:iCs/>
          <w:sz w:val="18"/>
          <w:szCs w:val="22"/>
        </w:rPr>
        <w:t xml:space="preserve"> aziendale</w:t>
      </w:r>
      <w:r w:rsidRPr="00E82B12">
        <w:rPr>
          <w:rFonts w:cs="Arial"/>
          <w:b/>
          <w:bCs/>
          <w:iCs/>
          <w:sz w:val="18"/>
          <w:szCs w:val="22"/>
        </w:rPr>
        <w:t xml:space="preserve"> pubblicato sul sito </w:t>
      </w:r>
      <w:hyperlink r:id="rId18" w:history="1">
        <w:r w:rsidRPr="00E82B12">
          <w:rPr>
            <w:rStyle w:val="Collegamentoipertestuale"/>
            <w:rFonts w:cs="Arial"/>
            <w:b/>
            <w:bCs/>
            <w:iCs/>
            <w:sz w:val="18"/>
            <w:szCs w:val="22"/>
          </w:rPr>
          <w:t>cliccando qui</w:t>
        </w:r>
      </w:hyperlink>
    </w:p>
    <w:p w14:paraId="4DBFAA4D" w14:textId="43B583D7" w:rsidR="002B5142" w:rsidRDefault="002B5142" w:rsidP="000C413D">
      <w:pPr>
        <w:spacing w:line="360" w:lineRule="auto"/>
        <w:rPr>
          <w:rStyle w:val="Collegamentoipertestuale"/>
          <w:rFonts w:cs="Arial"/>
          <w:b/>
          <w:bCs/>
          <w:iCs/>
          <w:sz w:val="18"/>
          <w:szCs w:val="22"/>
        </w:rPr>
      </w:pPr>
    </w:p>
    <w:p w14:paraId="258F9D7B" w14:textId="77777777" w:rsidR="002B5142" w:rsidRPr="00EF4DE0" w:rsidRDefault="002B5142" w:rsidP="000C413D">
      <w:pPr>
        <w:spacing w:line="360" w:lineRule="auto"/>
        <w:rPr>
          <w:rFonts w:cs="Arial"/>
          <w:b/>
          <w:bCs/>
          <w:iCs/>
          <w:sz w:val="18"/>
          <w:szCs w:val="22"/>
        </w:rPr>
      </w:pPr>
    </w:p>
    <w:p w14:paraId="2D0163C9" w14:textId="32BFB0BD" w:rsidR="0053655A" w:rsidRPr="0053655A" w:rsidRDefault="0053655A" w:rsidP="000C413D">
      <w:pPr>
        <w:pStyle w:val="Paragrafoelenco"/>
        <w:numPr>
          <w:ilvl w:val="0"/>
          <w:numId w:val="20"/>
        </w:numPr>
        <w:spacing w:line="360" w:lineRule="auto"/>
        <w:ind w:left="426" w:hanging="284"/>
        <w:outlineLvl w:val="3"/>
        <w:rPr>
          <w:rFonts w:cs="Arial"/>
          <w:iCs/>
          <w:szCs w:val="22"/>
        </w:rPr>
      </w:pPr>
      <w:bookmarkStart w:id="41" w:name="_Toc125018627"/>
      <w:r>
        <w:rPr>
          <w:rFonts w:cs="Arial"/>
          <w:i/>
          <w:iCs/>
          <w:szCs w:val="22"/>
        </w:rPr>
        <w:t>La “mappatura” dei processi</w:t>
      </w:r>
      <w:bookmarkEnd w:id="41"/>
    </w:p>
    <w:p w14:paraId="295DF0FC" w14:textId="77777777" w:rsidR="00DE21B9" w:rsidRPr="00DE21B9" w:rsidRDefault="0049355F" w:rsidP="000C413D">
      <w:pPr>
        <w:spacing w:line="360" w:lineRule="auto"/>
        <w:rPr>
          <w:rFonts w:cs="Arial"/>
          <w:iCs/>
          <w:szCs w:val="22"/>
        </w:rPr>
      </w:pPr>
      <w:r>
        <w:rPr>
          <w:rFonts w:cs="Arial"/>
          <w:iCs/>
          <w:szCs w:val="22"/>
        </w:rPr>
        <w:t>Abbiamo già detto che i</w:t>
      </w:r>
      <w:r w:rsidR="00DE21B9" w:rsidRPr="00DE21B9">
        <w:rPr>
          <w:rFonts w:cs="Arial"/>
          <w:iCs/>
          <w:szCs w:val="22"/>
        </w:rPr>
        <w:t>l PNA 2019</w:t>
      </w:r>
      <w:r w:rsidR="00D956AF">
        <w:rPr>
          <w:rFonts w:cs="Arial"/>
          <w:iCs/>
          <w:szCs w:val="22"/>
        </w:rPr>
        <w:t xml:space="preserve"> </w:t>
      </w:r>
      <w:r w:rsidR="00DE21B9" w:rsidRPr="00DE21B9">
        <w:rPr>
          <w:rFonts w:cs="Arial"/>
          <w:iCs/>
          <w:szCs w:val="22"/>
        </w:rPr>
        <w:t>ha fornito nuove indicazioni metodologiche per la gestione dei rischi corruttivi diventando l’unico strumento da seguire nella predisposizione dei PTPCT.</w:t>
      </w:r>
    </w:p>
    <w:p w14:paraId="13F2BAA8" w14:textId="77777777" w:rsidR="00DE21B9" w:rsidRPr="00DE21B9" w:rsidRDefault="00DE21B9" w:rsidP="000C413D">
      <w:pPr>
        <w:spacing w:line="360" w:lineRule="auto"/>
        <w:rPr>
          <w:rFonts w:cs="Arial"/>
          <w:iCs/>
          <w:szCs w:val="22"/>
        </w:rPr>
      </w:pPr>
      <w:r w:rsidRPr="00DE21B9">
        <w:rPr>
          <w:rFonts w:cs="Arial"/>
          <w:iCs/>
          <w:szCs w:val="22"/>
        </w:rPr>
        <w:t>L’analisi del contesto interno è stata pertanto effettuata procedendo in primo luogo alla revisione della metodologia utilizzata nei piani precedenti.</w:t>
      </w:r>
    </w:p>
    <w:p w14:paraId="61EF80F7" w14:textId="77777777" w:rsidR="0053655A" w:rsidRDefault="00DE21B9" w:rsidP="000C413D">
      <w:pPr>
        <w:spacing w:line="360" w:lineRule="auto"/>
        <w:rPr>
          <w:rFonts w:cs="Arial"/>
          <w:iCs/>
          <w:szCs w:val="22"/>
        </w:rPr>
      </w:pPr>
      <w:r w:rsidRPr="00DE21B9">
        <w:rPr>
          <w:rFonts w:cs="Arial"/>
          <w:iCs/>
          <w:szCs w:val="22"/>
        </w:rPr>
        <w:t>L’aspetto centrale e più importante dell’analisi del contesto interno</w:t>
      </w:r>
      <w:r w:rsidR="0053655A">
        <w:rPr>
          <w:rFonts w:cs="Arial"/>
          <w:iCs/>
          <w:szCs w:val="22"/>
        </w:rPr>
        <w:t>, oltre alla rilevazione dei dati generali relativi alla struttura e alla dimensione organizzativa, è la cosiddetta mappatura dei processi</w:t>
      </w:r>
      <w:r w:rsidR="008441E7">
        <w:rPr>
          <w:rFonts w:cs="Arial"/>
          <w:iCs/>
          <w:szCs w:val="22"/>
        </w:rPr>
        <w:t>.</w:t>
      </w:r>
    </w:p>
    <w:p w14:paraId="3C337DF0" w14:textId="77777777" w:rsidR="00F62E2B" w:rsidRDefault="00970111" w:rsidP="000C413D">
      <w:pPr>
        <w:spacing w:line="360" w:lineRule="auto"/>
        <w:rPr>
          <w:rFonts w:cs="Arial"/>
          <w:iCs/>
          <w:szCs w:val="22"/>
        </w:rPr>
      </w:pPr>
      <w:r>
        <w:rPr>
          <w:rFonts w:cs="Arial"/>
          <w:iCs/>
          <w:szCs w:val="22"/>
        </w:rPr>
        <w:lastRenderedPageBreak/>
        <w:t xml:space="preserve">La </w:t>
      </w:r>
      <w:r w:rsidR="008441E7">
        <w:rPr>
          <w:rFonts w:cs="Arial"/>
          <w:iCs/>
          <w:szCs w:val="22"/>
        </w:rPr>
        <w:t xml:space="preserve">mappatura dei processi </w:t>
      </w:r>
      <w:r>
        <w:rPr>
          <w:rFonts w:cs="Arial"/>
          <w:iCs/>
          <w:szCs w:val="22"/>
        </w:rPr>
        <w:t xml:space="preserve">consiste nella individuazione e analisi dei processi organizzativi. Essa ha l’obiettivo di esaminare gradualmente l’intera attività svolta dalla </w:t>
      </w:r>
      <w:r w:rsidR="00F62E2B">
        <w:rPr>
          <w:rFonts w:cs="Arial"/>
          <w:iCs/>
          <w:szCs w:val="22"/>
        </w:rPr>
        <w:t>Società al</w:t>
      </w:r>
      <w:r>
        <w:rPr>
          <w:rFonts w:cs="Arial"/>
          <w:iCs/>
          <w:szCs w:val="22"/>
        </w:rPr>
        <w:t xml:space="preserve"> fine di identificare aree che, in ragione </w:t>
      </w:r>
      <w:r w:rsidR="00F62E2B">
        <w:rPr>
          <w:rFonts w:cs="Arial"/>
          <w:iCs/>
          <w:szCs w:val="22"/>
        </w:rPr>
        <w:t>della natura e peculiarità dell’attività stessa, risultino potenzialmente esposte a rischi corruttivi.</w:t>
      </w:r>
    </w:p>
    <w:p w14:paraId="1E7343D8" w14:textId="2A3FD577" w:rsidR="00947FCE" w:rsidRDefault="00947FCE" w:rsidP="000C413D">
      <w:pPr>
        <w:spacing w:line="360" w:lineRule="auto"/>
        <w:rPr>
          <w:rFonts w:cs="Arial"/>
          <w:iCs/>
          <w:szCs w:val="22"/>
        </w:rPr>
      </w:pPr>
      <w:r w:rsidRPr="00947FCE">
        <w:rPr>
          <w:rFonts w:cs="Arial"/>
          <w:iCs/>
          <w:szCs w:val="22"/>
        </w:rPr>
        <w:t xml:space="preserve">La mappatura dei processi aziendali è stata effettuata coinvolgendo i </w:t>
      </w:r>
      <w:r w:rsidR="00FC75BA">
        <w:rPr>
          <w:rFonts w:cs="Arial"/>
          <w:iCs/>
          <w:szCs w:val="22"/>
        </w:rPr>
        <w:t>d</w:t>
      </w:r>
      <w:r w:rsidRPr="00947FCE">
        <w:rPr>
          <w:rFonts w:cs="Arial"/>
          <w:iCs/>
          <w:szCs w:val="22"/>
        </w:rPr>
        <w:t>irigenti</w:t>
      </w:r>
      <w:r w:rsidR="00FC75BA">
        <w:rPr>
          <w:rFonts w:cs="Arial"/>
          <w:iCs/>
          <w:szCs w:val="22"/>
        </w:rPr>
        <w:t>/responsabili</w:t>
      </w:r>
      <w:r w:rsidRPr="00947FCE">
        <w:rPr>
          <w:rFonts w:cs="Arial"/>
          <w:iCs/>
          <w:szCs w:val="22"/>
        </w:rPr>
        <w:t xml:space="preserve"> dei vari settori aziendali, analizzando la documentazione a supporto, quali l’organigramma, gli ordini di servizio e i regolamenti, e intervistando gli addetti delle aree interessate. </w:t>
      </w:r>
    </w:p>
    <w:p w14:paraId="46FE7F46" w14:textId="77777777" w:rsidR="004107BA" w:rsidRPr="00E25D68" w:rsidRDefault="004107BA" w:rsidP="000C413D">
      <w:pPr>
        <w:spacing w:line="360" w:lineRule="auto"/>
        <w:rPr>
          <w:rFonts w:cs="Arial"/>
          <w:iCs/>
          <w:szCs w:val="22"/>
        </w:rPr>
      </w:pPr>
      <w:r w:rsidRPr="00E25D68">
        <w:rPr>
          <w:rFonts w:cs="Arial"/>
          <w:iCs/>
          <w:szCs w:val="22"/>
        </w:rPr>
        <w:t xml:space="preserve">I lavori sono stati svolti in collaborazione in modo da pervenire ad una elencazione completa dei processi aziendali, con la finalità di individuare e mappare sia le attività correlate a rischi di natura corruttiva a beneficio o vantaggio della Società sia quelle correlate a rischi di natura corruttiva che possono anche non recare un vantaggio o un beneficio per la Società ma per il soggetto facente parte dell’organizzazione aziendale. </w:t>
      </w:r>
    </w:p>
    <w:p w14:paraId="2C65770C" w14:textId="6A0D0729" w:rsidR="004107BA" w:rsidRPr="004107BA" w:rsidRDefault="004107BA" w:rsidP="000C413D">
      <w:pPr>
        <w:spacing w:line="360" w:lineRule="auto"/>
        <w:rPr>
          <w:rFonts w:cs="Arial"/>
          <w:iCs/>
          <w:szCs w:val="22"/>
        </w:rPr>
      </w:pPr>
      <w:r w:rsidRPr="00E25D68">
        <w:rPr>
          <w:rFonts w:cs="Arial"/>
          <w:iCs/>
          <w:szCs w:val="22"/>
        </w:rPr>
        <w:t>Tenuto conto del principio di gradualità, obiettivo della Società è quello di pervenire ad un elenco completo dei processi aziendali e</w:t>
      </w:r>
      <w:r w:rsidR="00EF4DE0">
        <w:rPr>
          <w:rFonts w:cs="Arial"/>
          <w:iCs/>
          <w:szCs w:val="22"/>
        </w:rPr>
        <w:t xml:space="preserve"> a</w:t>
      </w:r>
      <w:r w:rsidRPr="00E25D68">
        <w:rPr>
          <w:rFonts w:cs="Arial"/>
          <w:iCs/>
          <w:szCs w:val="22"/>
        </w:rPr>
        <w:t>d una descrizione sempre più analitica degli stessi da raggiungere in maniera progressiva nei diversi cicli annuali di gestione del rischio corruttivo.</w:t>
      </w:r>
    </w:p>
    <w:p w14:paraId="70FCEA07" w14:textId="77777777" w:rsidR="00EF4DE0" w:rsidRDefault="00EF4DE0" w:rsidP="004E631D">
      <w:pPr>
        <w:spacing w:line="360" w:lineRule="auto"/>
        <w:jc w:val="center"/>
        <w:rPr>
          <w:rFonts w:cs="Arial"/>
          <w:b/>
          <w:bCs/>
          <w:iCs/>
          <w:szCs w:val="22"/>
          <w:u w:val="single"/>
        </w:rPr>
      </w:pPr>
    </w:p>
    <w:p w14:paraId="535D496E" w14:textId="77777777" w:rsidR="002B5142" w:rsidRDefault="002B5142" w:rsidP="004E631D">
      <w:pPr>
        <w:spacing w:line="360" w:lineRule="auto"/>
        <w:jc w:val="center"/>
        <w:rPr>
          <w:rFonts w:cs="Arial"/>
          <w:b/>
          <w:bCs/>
          <w:iCs/>
          <w:szCs w:val="22"/>
          <w:u w:val="single"/>
        </w:rPr>
      </w:pPr>
    </w:p>
    <w:p w14:paraId="296DB4C1" w14:textId="7586E71D" w:rsidR="00F62E2B" w:rsidRDefault="006B3087" w:rsidP="004E631D">
      <w:pPr>
        <w:spacing w:line="360" w:lineRule="auto"/>
        <w:jc w:val="center"/>
        <w:rPr>
          <w:rFonts w:cs="Arial"/>
          <w:b/>
          <w:bCs/>
          <w:iCs/>
          <w:szCs w:val="22"/>
          <w:u w:val="single"/>
        </w:rPr>
      </w:pPr>
      <w:r w:rsidRPr="006B3087">
        <w:rPr>
          <w:rFonts w:cs="Arial"/>
          <w:b/>
          <w:bCs/>
          <w:iCs/>
          <w:szCs w:val="22"/>
          <w:u w:val="single"/>
        </w:rPr>
        <w:t>Le fasi della mappatura dei processi</w:t>
      </w:r>
      <w:r>
        <w:rPr>
          <w:rFonts w:cs="Arial"/>
          <w:b/>
          <w:bCs/>
          <w:iCs/>
          <w:szCs w:val="22"/>
          <w:u w:val="single"/>
        </w:rPr>
        <w:t>:</w:t>
      </w:r>
    </w:p>
    <w:p w14:paraId="70BC0E3A" w14:textId="77777777" w:rsidR="0085740B" w:rsidRDefault="0085740B" w:rsidP="000C413D">
      <w:pPr>
        <w:spacing w:line="360" w:lineRule="auto"/>
        <w:rPr>
          <w:rFonts w:cs="Arial"/>
          <w:b/>
          <w:bCs/>
          <w:iCs/>
          <w:szCs w:val="22"/>
          <w:u w:val="single"/>
        </w:rPr>
      </w:pPr>
    </w:p>
    <w:p w14:paraId="797AB729" w14:textId="77777777" w:rsidR="004A397F" w:rsidRDefault="0085740B" w:rsidP="000C413D">
      <w:pPr>
        <w:spacing w:line="360" w:lineRule="auto"/>
        <w:rPr>
          <w:rFonts w:cs="Arial"/>
          <w:b/>
          <w:bCs/>
          <w:iCs/>
          <w:szCs w:val="22"/>
          <w:u w:val="single"/>
        </w:rPr>
      </w:pPr>
      <w:r>
        <w:rPr>
          <w:noProof/>
        </w:rPr>
        <w:drawing>
          <wp:inline distT="0" distB="0" distL="0" distR="0" wp14:anchorId="0BD4BB9E" wp14:editId="7B2E45AE">
            <wp:extent cx="4903866" cy="2169694"/>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687" cy="2178906"/>
                    </a:xfrm>
                    <a:prstGeom prst="rect">
                      <a:avLst/>
                    </a:prstGeom>
                    <a:noFill/>
                    <a:ln>
                      <a:noFill/>
                    </a:ln>
                  </pic:spPr>
                </pic:pic>
              </a:graphicData>
            </a:graphic>
          </wp:inline>
        </w:drawing>
      </w:r>
    </w:p>
    <w:p w14:paraId="73D195E7" w14:textId="77777777" w:rsidR="00E94650" w:rsidRDefault="00E94650" w:rsidP="000C413D">
      <w:pPr>
        <w:spacing w:line="360" w:lineRule="auto"/>
        <w:rPr>
          <w:rFonts w:cs="Arial"/>
          <w:b/>
          <w:bCs/>
          <w:iCs/>
          <w:szCs w:val="22"/>
        </w:rPr>
      </w:pPr>
      <w:bookmarkStart w:id="42" w:name="_Hlk97652229"/>
    </w:p>
    <w:p w14:paraId="1CFE94D5" w14:textId="77777777" w:rsidR="002B5142" w:rsidRDefault="002B5142" w:rsidP="000C413D">
      <w:pPr>
        <w:spacing w:line="360" w:lineRule="auto"/>
        <w:rPr>
          <w:rFonts w:cs="Arial"/>
          <w:b/>
          <w:bCs/>
          <w:iCs/>
          <w:szCs w:val="22"/>
        </w:rPr>
      </w:pPr>
    </w:p>
    <w:p w14:paraId="3EE5E73F" w14:textId="77777777" w:rsidR="002B5142" w:rsidRDefault="002B5142" w:rsidP="000C413D">
      <w:pPr>
        <w:spacing w:line="360" w:lineRule="auto"/>
        <w:rPr>
          <w:rFonts w:cs="Arial"/>
          <w:b/>
          <w:bCs/>
          <w:iCs/>
          <w:szCs w:val="22"/>
        </w:rPr>
      </w:pPr>
    </w:p>
    <w:p w14:paraId="36B88459" w14:textId="77777777" w:rsidR="002B5142" w:rsidRDefault="002B5142" w:rsidP="000C413D">
      <w:pPr>
        <w:spacing w:line="360" w:lineRule="auto"/>
        <w:rPr>
          <w:rFonts w:cs="Arial"/>
          <w:b/>
          <w:bCs/>
          <w:iCs/>
          <w:szCs w:val="22"/>
        </w:rPr>
      </w:pPr>
    </w:p>
    <w:p w14:paraId="4A70C26B" w14:textId="14E52B3D" w:rsidR="006B3087" w:rsidRPr="004107BA" w:rsidRDefault="006B3087" w:rsidP="000C413D">
      <w:pPr>
        <w:spacing w:line="360" w:lineRule="auto"/>
        <w:rPr>
          <w:rFonts w:cs="Arial"/>
          <w:b/>
          <w:bCs/>
          <w:iCs/>
          <w:szCs w:val="22"/>
        </w:rPr>
      </w:pPr>
      <w:r w:rsidRPr="004107BA">
        <w:rPr>
          <w:rFonts w:cs="Arial"/>
          <w:b/>
          <w:bCs/>
          <w:iCs/>
          <w:szCs w:val="22"/>
        </w:rPr>
        <w:t>1. Identificazione</w:t>
      </w:r>
    </w:p>
    <w:bookmarkEnd w:id="42"/>
    <w:p w14:paraId="62DF5451" w14:textId="77777777" w:rsidR="00E55483" w:rsidRDefault="002E34F7" w:rsidP="000C413D">
      <w:pPr>
        <w:spacing w:line="360" w:lineRule="auto"/>
        <w:rPr>
          <w:rFonts w:cs="Arial"/>
          <w:iCs/>
          <w:szCs w:val="22"/>
        </w:rPr>
      </w:pPr>
      <w:r>
        <w:rPr>
          <w:rFonts w:cs="Arial"/>
          <w:iCs/>
          <w:szCs w:val="22"/>
        </w:rPr>
        <w:t xml:space="preserve">La prima fase della mappatura dei processi </w:t>
      </w:r>
      <w:r w:rsidR="00806E8F">
        <w:rPr>
          <w:rFonts w:cs="Arial"/>
          <w:iCs/>
          <w:szCs w:val="22"/>
        </w:rPr>
        <w:t xml:space="preserve">ha l’obiettivo di individuare </w:t>
      </w:r>
      <w:r w:rsidR="00E55483">
        <w:rPr>
          <w:rFonts w:cs="Arial"/>
          <w:iCs/>
          <w:szCs w:val="22"/>
        </w:rPr>
        <w:t>l’elenco completo de</w:t>
      </w:r>
      <w:r w:rsidR="00806E8F">
        <w:rPr>
          <w:rFonts w:cs="Arial"/>
          <w:iCs/>
          <w:szCs w:val="22"/>
        </w:rPr>
        <w:t xml:space="preserve">i processi </w:t>
      </w:r>
      <w:r w:rsidR="00E55483">
        <w:rPr>
          <w:rFonts w:cs="Arial"/>
          <w:iCs/>
          <w:szCs w:val="22"/>
        </w:rPr>
        <w:t>svolti</w:t>
      </w:r>
      <w:r w:rsidR="00806E8F">
        <w:rPr>
          <w:rFonts w:cs="Arial"/>
          <w:iCs/>
          <w:szCs w:val="22"/>
        </w:rPr>
        <w:t xml:space="preserve"> all’interno dell’organizzazione </w:t>
      </w:r>
      <w:r w:rsidR="00C537DF">
        <w:rPr>
          <w:rFonts w:cs="Arial"/>
          <w:iCs/>
          <w:szCs w:val="22"/>
        </w:rPr>
        <w:t>aziendale, facendo</w:t>
      </w:r>
      <w:r w:rsidR="00806E8F">
        <w:rPr>
          <w:rFonts w:cs="Arial"/>
          <w:iCs/>
          <w:szCs w:val="22"/>
        </w:rPr>
        <w:t xml:space="preserve"> riferimento a tutta l’attività svolta e non solo a quei processi che sono </w:t>
      </w:r>
      <w:r w:rsidR="00C537DF">
        <w:rPr>
          <w:rFonts w:cs="Arial"/>
          <w:iCs/>
          <w:szCs w:val="22"/>
        </w:rPr>
        <w:t>ritenuti a rischio</w:t>
      </w:r>
      <w:r w:rsidR="00E55483">
        <w:rPr>
          <w:rFonts w:cs="Arial"/>
          <w:iCs/>
          <w:szCs w:val="22"/>
        </w:rPr>
        <w:t>.</w:t>
      </w:r>
    </w:p>
    <w:p w14:paraId="2CB29246" w14:textId="77777777" w:rsidR="00C537DF" w:rsidRDefault="00E55483" w:rsidP="000C413D">
      <w:pPr>
        <w:spacing w:line="360" w:lineRule="auto"/>
        <w:rPr>
          <w:rFonts w:cs="Arial"/>
          <w:iCs/>
          <w:szCs w:val="22"/>
        </w:rPr>
      </w:pPr>
      <w:r>
        <w:rPr>
          <w:rFonts w:cs="Arial"/>
          <w:iCs/>
          <w:szCs w:val="22"/>
        </w:rPr>
        <w:t>In particolare, l’obiettivo di questa fase è quello di definire la lista dei processi che dovranno essere oggetto di analisi e di approfondimento</w:t>
      </w:r>
      <w:r w:rsidR="007455F8">
        <w:rPr>
          <w:rFonts w:cs="Arial"/>
          <w:iCs/>
          <w:szCs w:val="22"/>
        </w:rPr>
        <w:t xml:space="preserve"> nella fase successiva</w:t>
      </w:r>
      <w:r w:rsidR="00C537DF">
        <w:rPr>
          <w:rFonts w:cs="Arial"/>
          <w:iCs/>
          <w:szCs w:val="22"/>
        </w:rPr>
        <w:t>.</w:t>
      </w:r>
    </w:p>
    <w:p w14:paraId="59A26204" w14:textId="77777777" w:rsidR="00B475DF" w:rsidRDefault="00894A7D" w:rsidP="000C413D">
      <w:pPr>
        <w:spacing w:line="360" w:lineRule="auto"/>
        <w:rPr>
          <w:rFonts w:cs="Arial"/>
          <w:iCs/>
          <w:szCs w:val="22"/>
        </w:rPr>
      </w:pPr>
      <w:r>
        <w:rPr>
          <w:rFonts w:cs="Arial"/>
          <w:iCs/>
          <w:szCs w:val="22"/>
        </w:rPr>
        <w:t>Il risultato di questa</w:t>
      </w:r>
      <w:r w:rsidR="004A397F">
        <w:rPr>
          <w:rFonts w:cs="Arial"/>
          <w:iCs/>
          <w:szCs w:val="22"/>
        </w:rPr>
        <w:t xml:space="preserve"> prima</w:t>
      </w:r>
      <w:r>
        <w:rPr>
          <w:rFonts w:cs="Arial"/>
          <w:iCs/>
          <w:szCs w:val="22"/>
        </w:rPr>
        <w:t xml:space="preserve"> fase è </w:t>
      </w:r>
      <w:r w:rsidR="00B475DF">
        <w:rPr>
          <w:rFonts w:cs="Arial"/>
          <w:iCs/>
          <w:szCs w:val="22"/>
        </w:rPr>
        <w:t xml:space="preserve">stato </w:t>
      </w:r>
      <w:r w:rsidR="00E55483">
        <w:rPr>
          <w:rFonts w:cs="Arial"/>
          <w:iCs/>
          <w:szCs w:val="22"/>
        </w:rPr>
        <w:t xml:space="preserve">riportato </w:t>
      </w:r>
      <w:r w:rsidR="00B475DF">
        <w:rPr>
          <w:rFonts w:cs="Arial"/>
          <w:iCs/>
          <w:szCs w:val="22"/>
        </w:rPr>
        <w:t>nell’</w:t>
      </w:r>
      <w:r w:rsidRPr="00894A7D">
        <w:rPr>
          <w:rFonts w:cs="Arial"/>
          <w:b/>
          <w:bCs/>
          <w:iCs/>
          <w:szCs w:val="22"/>
        </w:rPr>
        <w:t>Elenco completo dei processi</w:t>
      </w:r>
      <w:r w:rsidR="00B475DF" w:rsidRPr="00B475DF">
        <w:rPr>
          <w:rFonts w:cs="Arial"/>
          <w:iCs/>
          <w:szCs w:val="22"/>
        </w:rPr>
        <w:t>, di cui all’</w:t>
      </w:r>
      <w:r w:rsidR="00B475DF" w:rsidRPr="00B475DF">
        <w:rPr>
          <w:rFonts w:cs="Arial"/>
          <w:b/>
          <w:bCs/>
          <w:iCs/>
          <w:szCs w:val="22"/>
        </w:rPr>
        <w:t>allegato 1</w:t>
      </w:r>
      <w:r w:rsidR="00B475DF">
        <w:rPr>
          <w:rFonts w:cs="Arial"/>
          <w:b/>
          <w:bCs/>
          <w:iCs/>
          <w:szCs w:val="22"/>
        </w:rPr>
        <w:t xml:space="preserve">. </w:t>
      </w:r>
      <w:r w:rsidR="00B475DF" w:rsidRPr="007455F8">
        <w:rPr>
          <w:rFonts w:cs="Arial"/>
          <w:iCs/>
          <w:szCs w:val="22"/>
        </w:rPr>
        <w:t>Nel</w:t>
      </w:r>
      <w:r w:rsidR="007455F8">
        <w:rPr>
          <w:rFonts w:cs="Arial"/>
          <w:iCs/>
          <w:szCs w:val="22"/>
        </w:rPr>
        <w:t xml:space="preserve"> documento</w:t>
      </w:r>
      <w:r w:rsidR="00B475DF" w:rsidRPr="007455F8">
        <w:rPr>
          <w:rFonts w:cs="Arial"/>
          <w:iCs/>
          <w:szCs w:val="22"/>
        </w:rPr>
        <w:t xml:space="preserve"> </w:t>
      </w:r>
      <w:r w:rsidR="00B475DF">
        <w:rPr>
          <w:rFonts w:cs="Arial"/>
          <w:iCs/>
          <w:szCs w:val="22"/>
        </w:rPr>
        <w:t>i processi sono stati raggruppati per singolo settore/area.</w:t>
      </w:r>
    </w:p>
    <w:p w14:paraId="45972472" w14:textId="77777777" w:rsidR="00E94650" w:rsidRDefault="00E94650" w:rsidP="00EF4DE0">
      <w:pPr>
        <w:pStyle w:val="Paragrafoelenco"/>
        <w:numPr>
          <w:ilvl w:val="0"/>
          <w:numId w:val="20"/>
        </w:numPr>
        <w:spacing w:before="120" w:line="360" w:lineRule="auto"/>
        <w:ind w:left="426" w:hanging="284"/>
        <w:outlineLvl w:val="3"/>
        <w:rPr>
          <w:rFonts w:cs="Arial"/>
          <w:iCs/>
          <w:szCs w:val="22"/>
        </w:rPr>
      </w:pPr>
      <w:bookmarkStart w:id="43" w:name="_Toc125018628"/>
      <w:r w:rsidRPr="00EC2253">
        <w:rPr>
          <w:rFonts w:cs="Arial"/>
          <w:i/>
          <w:iCs/>
          <w:szCs w:val="22"/>
        </w:rPr>
        <w:t>Individuazione delle aree a rischio</w:t>
      </w:r>
      <w:bookmarkEnd w:id="43"/>
    </w:p>
    <w:p w14:paraId="525DFFF5" w14:textId="77777777" w:rsidR="00E94650" w:rsidRDefault="00E94650" w:rsidP="000C413D">
      <w:pPr>
        <w:spacing w:line="360" w:lineRule="auto"/>
        <w:rPr>
          <w:rFonts w:cs="Arial"/>
          <w:iCs/>
          <w:szCs w:val="22"/>
        </w:rPr>
      </w:pPr>
      <w:r>
        <w:rPr>
          <w:rFonts w:cs="Arial"/>
          <w:iCs/>
          <w:szCs w:val="22"/>
        </w:rPr>
        <w:t xml:space="preserve">All’art. 1, comma 16, lettera a-bis), legge n. 190/2012, il Legislatore ha inteso dettare obblighi di adozione di misure minimali volte a prevedere e limitare rischi corruttivi almeno in quattro macroaree di attività (definite “obbligatorie”), nelle quali devono essere garantiti livelli minimi di garanzia di trasparenza amministrativa. </w:t>
      </w:r>
    </w:p>
    <w:p w14:paraId="7B312BF9" w14:textId="77777777" w:rsidR="00E94650" w:rsidRDefault="00E94650" w:rsidP="000C413D">
      <w:pPr>
        <w:spacing w:line="360" w:lineRule="auto"/>
        <w:rPr>
          <w:rFonts w:cs="Arial"/>
          <w:iCs/>
          <w:szCs w:val="22"/>
        </w:rPr>
      </w:pPr>
      <w:r>
        <w:rPr>
          <w:rFonts w:cs="Arial"/>
          <w:iCs/>
          <w:szCs w:val="22"/>
        </w:rPr>
        <w:t>Ad esse, si sono aggiunte quelle indicate nel PNA 2013 e nell’Aggiornamento 2015 al PNA, riepilogate nella versione aggiornata del PNA 2019, dando luogo alle seguenti principali aree di rischio:</w:t>
      </w:r>
    </w:p>
    <w:p w14:paraId="2870E4B9" w14:textId="77777777" w:rsidR="00E94650" w:rsidRDefault="00E94650" w:rsidP="000C413D">
      <w:pPr>
        <w:pStyle w:val="Paragrafoelenco"/>
        <w:numPr>
          <w:ilvl w:val="0"/>
          <w:numId w:val="21"/>
        </w:numPr>
        <w:spacing w:line="360" w:lineRule="auto"/>
        <w:rPr>
          <w:rFonts w:cs="Arial"/>
          <w:iCs/>
          <w:szCs w:val="22"/>
        </w:rPr>
      </w:pPr>
      <w:r>
        <w:rPr>
          <w:rFonts w:cs="Arial"/>
          <w:iCs/>
          <w:szCs w:val="22"/>
        </w:rPr>
        <w:t>Provvedimenti ampliativi della sfera giuridica dei destinatari privi di effetto economico diretto ed immediato per il destinatario;</w:t>
      </w:r>
    </w:p>
    <w:p w14:paraId="0E034B07" w14:textId="77777777" w:rsidR="00E94650" w:rsidRDefault="00E94650" w:rsidP="000C413D">
      <w:pPr>
        <w:pStyle w:val="Paragrafoelenco"/>
        <w:numPr>
          <w:ilvl w:val="0"/>
          <w:numId w:val="21"/>
        </w:numPr>
        <w:spacing w:line="360" w:lineRule="auto"/>
        <w:rPr>
          <w:rFonts w:cs="Arial"/>
          <w:iCs/>
          <w:szCs w:val="22"/>
        </w:rPr>
      </w:pPr>
      <w:r>
        <w:rPr>
          <w:rFonts w:cs="Arial"/>
          <w:iCs/>
          <w:szCs w:val="22"/>
        </w:rPr>
        <w:t>Provvedimenti ampliativi della sfera giuridica dei destinatari con effetto economico diretto ed immediato per il destinatario;</w:t>
      </w:r>
    </w:p>
    <w:p w14:paraId="2F61F967" w14:textId="77777777" w:rsidR="00E94650" w:rsidRDefault="00E94650" w:rsidP="000C413D">
      <w:pPr>
        <w:pStyle w:val="Paragrafoelenco"/>
        <w:numPr>
          <w:ilvl w:val="0"/>
          <w:numId w:val="21"/>
        </w:numPr>
        <w:spacing w:line="360" w:lineRule="auto"/>
        <w:rPr>
          <w:rFonts w:cs="Arial"/>
          <w:iCs/>
          <w:szCs w:val="22"/>
        </w:rPr>
      </w:pPr>
      <w:r>
        <w:rPr>
          <w:rFonts w:cs="Arial"/>
          <w:iCs/>
          <w:szCs w:val="22"/>
        </w:rPr>
        <w:t>Contratti pubblici</w:t>
      </w:r>
    </w:p>
    <w:p w14:paraId="5CA99E30" w14:textId="77777777" w:rsidR="00E94650" w:rsidRDefault="00E94650" w:rsidP="000C413D">
      <w:pPr>
        <w:pStyle w:val="Paragrafoelenco"/>
        <w:numPr>
          <w:ilvl w:val="0"/>
          <w:numId w:val="21"/>
        </w:numPr>
        <w:spacing w:line="360" w:lineRule="auto"/>
        <w:rPr>
          <w:rFonts w:cs="Arial"/>
          <w:iCs/>
          <w:szCs w:val="22"/>
        </w:rPr>
      </w:pPr>
      <w:r>
        <w:rPr>
          <w:rFonts w:cs="Arial"/>
          <w:iCs/>
          <w:szCs w:val="22"/>
        </w:rPr>
        <w:t>Acquisizione e gestione del personale;</w:t>
      </w:r>
    </w:p>
    <w:p w14:paraId="722672FF" w14:textId="77777777" w:rsidR="00E94650" w:rsidRDefault="00E94650" w:rsidP="000C413D">
      <w:pPr>
        <w:pStyle w:val="Paragrafoelenco"/>
        <w:numPr>
          <w:ilvl w:val="0"/>
          <w:numId w:val="21"/>
        </w:numPr>
        <w:spacing w:line="360" w:lineRule="auto"/>
        <w:rPr>
          <w:rFonts w:cs="Arial"/>
          <w:iCs/>
          <w:szCs w:val="22"/>
        </w:rPr>
      </w:pPr>
      <w:r>
        <w:rPr>
          <w:rFonts w:cs="Arial"/>
          <w:iCs/>
          <w:szCs w:val="22"/>
        </w:rPr>
        <w:t>Gestione delle entrate, delle spese e del patrimonio;</w:t>
      </w:r>
    </w:p>
    <w:p w14:paraId="48169F7D" w14:textId="77777777" w:rsidR="00E94650" w:rsidRDefault="00E94650" w:rsidP="000C413D">
      <w:pPr>
        <w:pStyle w:val="Paragrafoelenco"/>
        <w:numPr>
          <w:ilvl w:val="0"/>
          <w:numId w:val="21"/>
        </w:numPr>
        <w:spacing w:line="360" w:lineRule="auto"/>
        <w:rPr>
          <w:rFonts w:cs="Arial"/>
          <w:iCs/>
          <w:szCs w:val="22"/>
        </w:rPr>
      </w:pPr>
      <w:r>
        <w:rPr>
          <w:rFonts w:cs="Arial"/>
          <w:iCs/>
          <w:szCs w:val="22"/>
        </w:rPr>
        <w:t>Controlli, verifiche, ispezioni e sanzioni;</w:t>
      </w:r>
    </w:p>
    <w:p w14:paraId="26F16C2F" w14:textId="77777777" w:rsidR="00E94650" w:rsidRDefault="00E94650" w:rsidP="000C413D">
      <w:pPr>
        <w:pStyle w:val="Paragrafoelenco"/>
        <w:numPr>
          <w:ilvl w:val="0"/>
          <w:numId w:val="21"/>
        </w:numPr>
        <w:spacing w:line="360" w:lineRule="auto"/>
        <w:rPr>
          <w:rFonts w:cs="Arial"/>
          <w:iCs/>
          <w:szCs w:val="22"/>
        </w:rPr>
      </w:pPr>
      <w:r>
        <w:rPr>
          <w:rFonts w:cs="Arial"/>
          <w:iCs/>
          <w:szCs w:val="22"/>
        </w:rPr>
        <w:t>Incarichi e nomine;</w:t>
      </w:r>
    </w:p>
    <w:p w14:paraId="16CFFE86" w14:textId="77777777" w:rsidR="00E94650" w:rsidRDefault="00E94650" w:rsidP="000C413D">
      <w:pPr>
        <w:pStyle w:val="Paragrafoelenco"/>
        <w:numPr>
          <w:ilvl w:val="0"/>
          <w:numId w:val="21"/>
        </w:numPr>
        <w:spacing w:line="360" w:lineRule="auto"/>
        <w:rPr>
          <w:rFonts w:cs="Arial"/>
          <w:iCs/>
          <w:szCs w:val="22"/>
        </w:rPr>
      </w:pPr>
      <w:r>
        <w:rPr>
          <w:rFonts w:cs="Arial"/>
          <w:iCs/>
          <w:szCs w:val="22"/>
        </w:rPr>
        <w:lastRenderedPageBreak/>
        <w:t>Affari legali e contenzioso.</w:t>
      </w:r>
    </w:p>
    <w:p w14:paraId="44641E0A" w14:textId="08652089" w:rsidR="00B04D99" w:rsidRPr="00B04D99" w:rsidRDefault="007455F8" w:rsidP="000C413D">
      <w:pPr>
        <w:spacing w:line="360" w:lineRule="auto"/>
        <w:rPr>
          <w:rFonts w:cs="Arial"/>
          <w:iCs/>
          <w:szCs w:val="22"/>
        </w:rPr>
      </w:pPr>
      <w:r>
        <w:rPr>
          <w:rFonts w:cs="Arial"/>
          <w:iCs/>
          <w:szCs w:val="22"/>
        </w:rPr>
        <w:t>Dall’</w:t>
      </w:r>
      <w:r w:rsidR="00830530" w:rsidRPr="00830530">
        <w:rPr>
          <w:rFonts w:cs="Arial"/>
          <w:b/>
          <w:bCs/>
          <w:iCs/>
          <w:szCs w:val="22"/>
        </w:rPr>
        <w:t>E</w:t>
      </w:r>
      <w:r w:rsidRPr="00830530">
        <w:rPr>
          <w:rFonts w:cs="Arial"/>
          <w:b/>
          <w:bCs/>
          <w:iCs/>
          <w:szCs w:val="22"/>
        </w:rPr>
        <w:t>lenco</w:t>
      </w:r>
      <w:r w:rsidR="00830530" w:rsidRPr="00830530">
        <w:rPr>
          <w:rFonts w:cs="Arial"/>
          <w:b/>
          <w:bCs/>
          <w:iCs/>
          <w:szCs w:val="22"/>
        </w:rPr>
        <w:t xml:space="preserve"> completo</w:t>
      </w:r>
      <w:r w:rsidRPr="00830530">
        <w:rPr>
          <w:rFonts w:cs="Arial"/>
          <w:b/>
          <w:bCs/>
          <w:iCs/>
          <w:szCs w:val="22"/>
        </w:rPr>
        <w:t xml:space="preserve"> dei processi </w:t>
      </w:r>
      <w:r>
        <w:rPr>
          <w:rFonts w:cs="Arial"/>
          <w:iCs/>
          <w:szCs w:val="22"/>
        </w:rPr>
        <w:t xml:space="preserve">sono state individuate e considerate, come attività a rischio corruzione ex </w:t>
      </w:r>
      <w:r w:rsidR="00EF4DE0">
        <w:rPr>
          <w:rFonts w:cs="Arial"/>
          <w:iCs/>
          <w:szCs w:val="22"/>
        </w:rPr>
        <w:t>legge n.</w:t>
      </w:r>
      <w:r w:rsidR="00B04D99" w:rsidRPr="00B04D99">
        <w:rPr>
          <w:rFonts w:cs="Arial"/>
          <w:iCs/>
          <w:szCs w:val="22"/>
        </w:rPr>
        <w:t xml:space="preserve"> 190/2012, quelle generali indicate nel PNA</w:t>
      </w:r>
      <w:r w:rsidR="00963849">
        <w:rPr>
          <w:rFonts w:cs="Arial"/>
          <w:iCs/>
          <w:szCs w:val="22"/>
        </w:rPr>
        <w:t xml:space="preserve"> (</w:t>
      </w:r>
      <w:r w:rsidR="00EF4DE0">
        <w:rPr>
          <w:rFonts w:cs="Arial"/>
          <w:iCs/>
          <w:szCs w:val="22"/>
        </w:rPr>
        <w:t>d</w:t>
      </w:r>
      <w:r w:rsidR="00963849">
        <w:rPr>
          <w:rFonts w:cs="Arial"/>
          <w:iCs/>
          <w:szCs w:val="22"/>
        </w:rPr>
        <w:t>elibera n. 1064 del 13 novembre 2019)</w:t>
      </w:r>
      <w:r w:rsidR="00B04D99" w:rsidRPr="00B04D99">
        <w:rPr>
          <w:rFonts w:cs="Arial"/>
          <w:iCs/>
          <w:szCs w:val="22"/>
        </w:rPr>
        <w:t>, in particolare, quelle compatibili con la realtà aziendale e che presentano un maggiore rischio:</w:t>
      </w:r>
    </w:p>
    <w:p w14:paraId="4FE14AC9" w14:textId="77777777" w:rsidR="00B04D99" w:rsidRPr="00963849" w:rsidRDefault="00B04D99" w:rsidP="000C413D">
      <w:pPr>
        <w:numPr>
          <w:ilvl w:val="0"/>
          <w:numId w:val="17"/>
        </w:numPr>
        <w:spacing w:line="360" w:lineRule="auto"/>
        <w:ind w:left="714" w:hanging="357"/>
        <w:rPr>
          <w:rFonts w:cs="Arial"/>
          <w:iCs/>
          <w:szCs w:val="22"/>
        </w:rPr>
      </w:pPr>
      <w:r w:rsidRPr="00963849">
        <w:rPr>
          <w:rFonts w:cs="Arial"/>
          <w:iCs/>
          <w:szCs w:val="22"/>
        </w:rPr>
        <w:t>Contratti pubblici (Affidamento di lavori, servizi e forniture);</w:t>
      </w:r>
    </w:p>
    <w:p w14:paraId="10FEE31B" w14:textId="77777777" w:rsidR="00B04D99" w:rsidRPr="00963849" w:rsidRDefault="00B04D99" w:rsidP="000C413D">
      <w:pPr>
        <w:numPr>
          <w:ilvl w:val="0"/>
          <w:numId w:val="17"/>
        </w:numPr>
        <w:spacing w:line="360" w:lineRule="auto"/>
        <w:ind w:left="714" w:hanging="357"/>
        <w:rPr>
          <w:rFonts w:cs="Arial"/>
          <w:iCs/>
          <w:szCs w:val="22"/>
        </w:rPr>
      </w:pPr>
      <w:r w:rsidRPr="00963849">
        <w:rPr>
          <w:rFonts w:cs="Arial"/>
          <w:iCs/>
          <w:szCs w:val="22"/>
        </w:rPr>
        <w:t>Acquisizione e gestione del personale;</w:t>
      </w:r>
    </w:p>
    <w:p w14:paraId="1D5B2D5F" w14:textId="77777777" w:rsidR="00B04D99" w:rsidRPr="00963849" w:rsidRDefault="00B04D99" w:rsidP="000C413D">
      <w:pPr>
        <w:numPr>
          <w:ilvl w:val="0"/>
          <w:numId w:val="17"/>
        </w:numPr>
        <w:spacing w:line="360" w:lineRule="auto"/>
        <w:ind w:left="714" w:hanging="357"/>
        <w:rPr>
          <w:rFonts w:cs="Arial"/>
          <w:iCs/>
          <w:szCs w:val="22"/>
        </w:rPr>
      </w:pPr>
      <w:r w:rsidRPr="00963849">
        <w:rPr>
          <w:rFonts w:cs="Arial"/>
          <w:iCs/>
          <w:szCs w:val="22"/>
        </w:rPr>
        <w:t>Gestione delle entrate, delle spese e del patrimonio</w:t>
      </w:r>
      <w:r w:rsidR="00963849" w:rsidRPr="00963849">
        <w:rPr>
          <w:rFonts w:cs="Arial"/>
          <w:iCs/>
          <w:szCs w:val="22"/>
        </w:rPr>
        <w:t>;</w:t>
      </w:r>
    </w:p>
    <w:p w14:paraId="4DE84F95" w14:textId="77777777" w:rsidR="00B04D99" w:rsidRPr="00963849" w:rsidRDefault="00B04D99" w:rsidP="000C413D">
      <w:pPr>
        <w:numPr>
          <w:ilvl w:val="0"/>
          <w:numId w:val="17"/>
        </w:numPr>
        <w:spacing w:line="360" w:lineRule="auto"/>
        <w:ind w:left="714" w:hanging="357"/>
        <w:rPr>
          <w:rFonts w:cs="Arial"/>
          <w:iCs/>
          <w:szCs w:val="22"/>
        </w:rPr>
      </w:pPr>
      <w:r w:rsidRPr="00963849">
        <w:rPr>
          <w:rFonts w:cs="Arial"/>
          <w:iCs/>
          <w:szCs w:val="22"/>
        </w:rPr>
        <w:t>Affari legali e contenzioso;</w:t>
      </w:r>
    </w:p>
    <w:p w14:paraId="6441D833" w14:textId="77777777" w:rsidR="00B04D99" w:rsidRPr="00963849" w:rsidRDefault="00B04D99" w:rsidP="000C413D">
      <w:pPr>
        <w:numPr>
          <w:ilvl w:val="0"/>
          <w:numId w:val="17"/>
        </w:numPr>
        <w:spacing w:line="360" w:lineRule="auto"/>
        <w:ind w:left="714" w:hanging="357"/>
        <w:rPr>
          <w:rFonts w:cs="Arial"/>
          <w:iCs/>
          <w:szCs w:val="22"/>
        </w:rPr>
      </w:pPr>
      <w:r w:rsidRPr="00963849">
        <w:rPr>
          <w:rFonts w:cs="Arial"/>
          <w:iCs/>
          <w:szCs w:val="22"/>
        </w:rPr>
        <w:t xml:space="preserve">Incarichi </w:t>
      </w:r>
      <w:r w:rsidR="00963849" w:rsidRPr="00963849">
        <w:rPr>
          <w:rFonts w:cs="Arial"/>
          <w:iCs/>
          <w:szCs w:val="22"/>
        </w:rPr>
        <w:t>e nomine</w:t>
      </w:r>
    </w:p>
    <w:p w14:paraId="4D100AE5" w14:textId="77777777" w:rsidR="00B04D99" w:rsidRPr="00963849" w:rsidRDefault="00B04D99" w:rsidP="000C413D">
      <w:pPr>
        <w:numPr>
          <w:ilvl w:val="0"/>
          <w:numId w:val="17"/>
        </w:numPr>
        <w:spacing w:line="360" w:lineRule="auto"/>
        <w:ind w:left="714" w:hanging="357"/>
        <w:rPr>
          <w:rFonts w:cs="Arial"/>
          <w:iCs/>
          <w:szCs w:val="22"/>
        </w:rPr>
      </w:pPr>
      <w:r w:rsidRPr="00963849">
        <w:rPr>
          <w:rFonts w:cs="Arial"/>
          <w:iCs/>
          <w:szCs w:val="22"/>
        </w:rPr>
        <w:t>Sanzioni amministrative</w:t>
      </w:r>
    </w:p>
    <w:p w14:paraId="7B7EE262" w14:textId="77777777" w:rsidR="00B04D99" w:rsidRDefault="00587BA8" w:rsidP="000C413D">
      <w:pPr>
        <w:spacing w:line="360" w:lineRule="auto"/>
        <w:rPr>
          <w:rFonts w:cs="Arial"/>
          <w:iCs/>
          <w:szCs w:val="22"/>
        </w:rPr>
      </w:pPr>
      <w:r>
        <w:rPr>
          <w:rFonts w:cs="Arial"/>
          <w:iCs/>
          <w:szCs w:val="22"/>
        </w:rPr>
        <w:t>I processi individuati e considerati nel presente PTPCT sono stati riportati nell’</w:t>
      </w:r>
      <w:r w:rsidRPr="00587BA8">
        <w:rPr>
          <w:rFonts w:cs="Arial"/>
          <w:b/>
          <w:bCs/>
          <w:iCs/>
          <w:szCs w:val="22"/>
        </w:rPr>
        <w:t xml:space="preserve">Elenco processi mappati </w:t>
      </w:r>
      <w:r>
        <w:rPr>
          <w:rFonts w:cs="Arial"/>
          <w:iCs/>
          <w:szCs w:val="22"/>
        </w:rPr>
        <w:t xml:space="preserve">di cui </w:t>
      </w:r>
      <w:r w:rsidRPr="00D956AF">
        <w:rPr>
          <w:rFonts w:cs="Arial"/>
          <w:iCs/>
          <w:szCs w:val="22"/>
        </w:rPr>
        <w:t>all’</w:t>
      </w:r>
      <w:r w:rsidRPr="00D956AF">
        <w:rPr>
          <w:rFonts w:cs="Arial"/>
          <w:b/>
          <w:bCs/>
          <w:iCs/>
          <w:szCs w:val="22"/>
        </w:rPr>
        <w:t>allegato 2</w:t>
      </w:r>
      <w:r>
        <w:rPr>
          <w:rFonts w:cs="Arial"/>
          <w:iCs/>
          <w:szCs w:val="22"/>
        </w:rPr>
        <w:t xml:space="preserve">, </w:t>
      </w:r>
      <w:r w:rsidR="00CA6860">
        <w:rPr>
          <w:rFonts w:cs="Arial"/>
          <w:iCs/>
          <w:szCs w:val="22"/>
        </w:rPr>
        <w:t>in una tabella in cui sono specificate le fasi del singolo processo e la responsabilità dello stesso.</w:t>
      </w:r>
    </w:p>
    <w:p w14:paraId="4DBFB8B8" w14:textId="77777777" w:rsidR="004E631D" w:rsidRPr="00587BA8" w:rsidRDefault="004E631D" w:rsidP="000C413D">
      <w:pPr>
        <w:spacing w:line="360" w:lineRule="auto"/>
        <w:rPr>
          <w:rFonts w:cs="Arial"/>
          <w:iCs/>
          <w:szCs w:val="22"/>
        </w:rPr>
      </w:pPr>
    </w:p>
    <w:p w14:paraId="4F1E5312" w14:textId="77777777" w:rsidR="00636B10" w:rsidRPr="00636B10" w:rsidRDefault="00636B10" w:rsidP="000C413D">
      <w:pPr>
        <w:spacing w:line="360" w:lineRule="auto"/>
        <w:rPr>
          <w:rFonts w:cs="Arial"/>
          <w:b/>
          <w:bCs/>
          <w:iCs/>
          <w:szCs w:val="22"/>
        </w:rPr>
      </w:pPr>
      <w:r w:rsidRPr="004107BA">
        <w:rPr>
          <w:rFonts w:cs="Arial"/>
          <w:b/>
          <w:bCs/>
          <w:iCs/>
          <w:szCs w:val="22"/>
        </w:rPr>
        <w:t>2</w:t>
      </w:r>
      <w:r w:rsidRPr="00636B10">
        <w:rPr>
          <w:rFonts w:cs="Arial"/>
          <w:b/>
          <w:bCs/>
          <w:iCs/>
          <w:szCs w:val="22"/>
        </w:rPr>
        <w:t>.</w:t>
      </w:r>
      <w:r w:rsidRPr="00636B10">
        <w:rPr>
          <w:rFonts w:cs="Arial"/>
          <w:iCs/>
          <w:szCs w:val="22"/>
        </w:rPr>
        <w:t xml:space="preserve"> </w:t>
      </w:r>
      <w:r>
        <w:rPr>
          <w:rFonts w:cs="Arial"/>
          <w:b/>
          <w:bCs/>
          <w:iCs/>
          <w:szCs w:val="22"/>
        </w:rPr>
        <w:t>Descrizione</w:t>
      </w:r>
    </w:p>
    <w:p w14:paraId="5965A66A" w14:textId="77777777" w:rsidR="00023F27" w:rsidRDefault="00096A53" w:rsidP="000C413D">
      <w:pPr>
        <w:spacing w:line="360" w:lineRule="auto"/>
        <w:rPr>
          <w:rFonts w:cs="Arial"/>
          <w:iCs/>
          <w:szCs w:val="22"/>
        </w:rPr>
      </w:pPr>
      <w:r>
        <w:rPr>
          <w:rFonts w:cs="Arial"/>
          <w:iCs/>
          <w:szCs w:val="22"/>
        </w:rPr>
        <w:t>Una volta identificati i processi</w:t>
      </w:r>
      <w:r w:rsidR="00023F27">
        <w:rPr>
          <w:rFonts w:cs="Arial"/>
          <w:iCs/>
          <w:szCs w:val="22"/>
        </w:rPr>
        <w:t>, per ciascuno di essi</w:t>
      </w:r>
      <w:r>
        <w:rPr>
          <w:rFonts w:cs="Arial"/>
          <w:iCs/>
          <w:szCs w:val="22"/>
        </w:rPr>
        <w:t xml:space="preserve"> è opportuno comprenderne le modalità di svolgimento</w:t>
      </w:r>
      <w:r w:rsidR="00023F27">
        <w:rPr>
          <w:rFonts w:cs="Arial"/>
          <w:iCs/>
          <w:szCs w:val="22"/>
        </w:rPr>
        <w:t xml:space="preserve"> attraverso la loro descrizione</w:t>
      </w:r>
      <w:r w:rsidR="00CA11A8">
        <w:rPr>
          <w:rFonts w:cs="Arial"/>
          <w:iCs/>
          <w:szCs w:val="22"/>
        </w:rPr>
        <w:t xml:space="preserve"> dettagliata</w:t>
      </w:r>
      <w:r w:rsidR="00023F27">
        <w:rPr>
          <w:rFonts w:cs="Arial"/>
          <w:iCs/>
          <w:szCs w:val="22"/>
        </w:rPr>
        <w:t>.</w:t>
      </w:r>
    </w:p>
    <w:p w14:paraId="2BAE1849" w14:textId="77777777" w:rsidR="00D8320F" w:rsidRDefault="00335FF8" w:rsidP="000C413D">
      <w:pPr>
        <w:spacing w:line="360" w:lineRule="auto"/>
        <w:rPr>
          <w:rFonts w:cs="Arial"/>
          <w:iCs/>
          <w:szCs w:val="22"/>
        </w:rPr>
      </w:pPr>
      <w:r>
        <w:rPr>
          <w:rFonts w:cs="Arial"/>
          <w:iCs/>
          <w:szCs w:val="22"/>
        </w:rPr>
        <w:t xml:space="preserve">Pertanto, per ogni singolo procedimento </w:t>
      </w:r>
      <w:r w:rsidR="009238ED">
        <w:rPr>
          <w:rFonts w:cs="Arial"/>
          <w:iCs/>
          <w:szCs w:val="22"/>
        </w:rPr>
        <w:t>ricompreso nelle aree a rischio corruzione</w:t>
      </w:r>
      <w:r w:rsidR="009238ED" w:rsidRPr="009238ED">
        <w:rPr>
          <w:rFonts w:cs="Arial"/>
          <w:iCs/>
          <w:szCs w:val="22"/>
        </w:rPr>
        <w:t xml:space="preserve"> </w:t>
      </w:r>
      <w:r w:rsidR="00D8320F">
        <w:rPr>
          <w:rFonts w:cs="Arial"/>
          <w:iCs/>
          <w:szCs w:val="22"/>
        </w:rPr>
        <w:t>ritenute maggiormente sensibili</w:t>
      </w:r>
      <w:r w:rsidR="009238ED" w:rsidRPr="009238ED">
        <w:rPr>
          <w:rFonts w:cs="Arial"/>
          <w:iCs/>
          <w:szCs w:val="22"/>
        </w:rPr>
        <w:t xml:space="preserve">, </w:t>
      </w:r>
      <w:r w:rsidR="00762B19">
        <w:rPr>
          <w:rFonts w:cs="Arial"/>
          <w:iCs/>
          <w:szCs w:val="22"/>
        </w:rPr>
        <w:t xml:space="preserve">è stata predisposta una “scheda processo” dove sono </w:t>
      </w:r>
      <w:r w:rsidR="00CA18C7">
        <w:rPr>
          <w:rFonts w:cs="Arial"/>
          <w:iCs/>
          <w:szCs w:val="22"/>
        </w:rPr>
        <w:t xml:space="preserve">identificati e riportati </w:t>
      </w:r>
      <w:r>
        <w:rPr>
          <w:rFonts w:cs="Arial"/>
          <w:iCs/>
          <w:szCs w:val="22"/>
        </w:rPr>
        <w:t>gli elementi funzionali</w:t>
      </w:r>
      <w:r w:rsidR="00F8458C">
        <w:rPr>
          <w:rFonts w:cs="Arial"/>
          <w:iCs/>
          <w:szCs w:val="22"/>
        </w:rPr>
        <w:t xml:space="preserve"> alla descrizione dettagliata</w:t>
      </w:r>
      <w:r w:rsidR="00D8320F">
        <w:rPr>
          <w:rFonts w:cs="Arial"/>
          <w:iCs/>
          <w:szCs w:val="22"/>
        </w:rPr>
        <w:t>.</w:t>
      </w:r>
    </w:p>
    <w:p w14:paraId="50E671F3" w14:textId="0E354474" w:rsidR="00143E7E" w:rsidRDefault="00D8320F" w:rsidP="000C413D">
      <w:pPr>
        <w:spacing w:line="360" w:lineRule="auto"/>
        <w:rPr>
          <w:rFonts w:cs="Arial"/>
          <w:iCs/>
          <w:szCs w:val="22"/>
        </w:rPr>
      </w:pPr>
      <w:r>
        <w:rPr>
          <w:rFonts w:cs="Arial"/>
          <w:iCs/>
          <w:szCs w:val="22"/>
        </w:rPr>
        <w:t>L</w:t>
      </w:r>
      <w:r w:rsidR="008C75AB">
        <w:rPr>
          <w:rFonts w:cs="Arial"/>
          <w:iCs/>
          <w:szCs w:val="22"/>
        </w:rPr>
        <w:t>e</w:t>
      </w:r>
      <w:r>
        <w:rPr>
          <w:rFonts w:cs="Arial"/>
          <w:iCs/>
          <w:szCs w:val="22"/>
        </w:rPr>
        <w:t xml:space="preserve"> sched</w:t>
      </w:r>
      <w:r w:rsidR="008C75AB">
        <w:rPr>
          <w:rFonts w:cs="Arial"/>
          <w:iCs/>
          <w:szCs w:val="22"/>
        </w:rPr>
        <w:t>e</w:t>
      </w:r>
      <w:r>
        <w:rPr>
          <w:rFonts w:cs="Arial"/>
          <w:iCs/>
          <w:szCs w:val="22"/>
        </w:rPr>
        <w:t xml:space="preserve">, </w:t>
      </w:r>
      <w:r w:rsidR="00762B19">
        <w:rPr>
          <w:rFonts w:cs="Arial"/>
          <w:iCs/>
          <w:szCs w:val="22"/>
        </w:rPr>
        <w:t>da compilare</w:t>
      </w:r>
      <w:r w:rsidR="008C75AB" w:rsidRPr="008C75AB">
        <w:rPr>
          <w:rFonts w:cs="Arial"/>
          <w:iCs/>
          <w:szCs w:val="22"/>
        </w:rPr>
        <w:t xml:space="preserve"> attraverso la collaborazione con i </w:t>
      </w:r>
      <w:r w:rsidR="00FC75BA">
        <w:rPr>
          <w:rFonts w:cs="Arial"/>
          <w:iCs/>
          <w:szCs w:val="22"/>
        </w:rPr>
        <w:t>d</w:t>
      </w:r>
      <w:r w:rsidR="008C75AB" w:rsidRPr="008C75AB">
        <w:rPr>
          <w:rFonts w:cs="Arial"/>
          <w:iCs/>
          <w:szCs w:val="22"/>
        </w:rPr>
        <w:t>irigenti/</w:t>
      </w:r>
      <w:r w:rsidR="00FC75BA">
        <w:rPr>
          <w:rFonts w:cs="Arial"/>
          <w:iCs/>
          <w:szCs w:val="22"/>
        </w:rPr>
        <w:t>r</w:t>
      </w:r>
      <w:r w:rsidR="008C75AB" w:rsidRPr="008C75AB">
        <w:rPr>
          <w:rFonts w:cs="Arial"/>
          <w:iCs/>
          <w:szCs w:val="22"/>
        </w:rPr>
        <w:t>esponsabili</w:t>
      </w:r>
      <w:r w:rsidR="008C75AB">
        <w:rPr>
          <w:rFonts w:cs="Arial"/>
          <w:iCs/>
          <w:szCs w:val="22"/>
        </w:rPr>
        <w:t xml:space="preserve">, </w:t>
      </w:r>
      <w:r w:rsidR="00271362">
        <w:rPr>
          <w:rFonts w:cs="Arial"/>
          <w:iCs/>
          <w:szCs w:val="22"/>
        </w:rPr>
        <w:t>riporta</w:t>
      </w:r>
      <w:r w:rsidR="008C75AB">
        <w:rPr>
          <w:rFonts w:cs="Arial"/>
          <w:iCs/>
          <w:szCs w:val="22"/>
        </w:rPr>
        <w:t>no</w:t>
      </w:r>
      <w:r w:rsidR="00271362">
        <w:rPr>
          <w:rFonts w:cs="Arial"/>
          <w:iCs/>
          <w:szCs w:val="22"/>
        </w:rPr>
        <w:t xml:space="preserve"> </w:t>
      </w:r>
      <w:r w:rsidR="008C75AB">
        <w:rPr>
          <w:rFonts w:cs="Arial"/>
          <w:iCs/>
          <w:szCs w:val="22"/>
        </w:rPr>
        <w:t xml:space="preserve">le </w:t>
      </w:r>
      <w:r w:rsidR="00271362">
        <w:rPr>
          <w:rFonts w:cs="Arial"/>
          <w:iCs/>
          <w:szCs w:val="22"/>
        </w:rPr>
        <w:t xml:space="preserve">informazioni </w:t>
      </w:r>
      <w:r w:rsidR="00883317">
        <w:rPr>
          <w:rFonts w:cs="Arial"/>
          <w:iCs/>
          <w:szCs w:val="22"/>
        </w:rPr>
        <w:t xml:space="preserve">necessarie </w:t>
      </w:r>
      <w:r w:rsidR="008C75AB">
        <w:rPr>
          <w:rFonts w:cs="Arial"/>
          <w:iCs/>
          <w:szCs w:val="22"/>
        </w:rPr>
        <w:t>per</w:t>
      </w:r>
      <w:r w:rsidR="00883317">
        <w:rPr>
          <w:rFonts w:cs="Arial"/>
          <w:iCs/>
          <w:szCs w:val="22"/>
        </w:rPr>
        <w:t xml:space="preserve"> una compiuta analisi del rischio corruttivo generato attraverso le attività svolte dalla Società.</w:t>
      </w:r>
      <w:r>
        <w:rPr>
          <w:rFonts w:cs="Arial"/>
          <w:iCs/>
          <w:szCs w:val="22"/>
        </w:rPr>
        <w:t xml:space="preserve"> </w:t>
      </w:r>
    </w:p>
    <w:p w14:paraId="33AE516B" w14:textId="77777777" w:rsidR="00762B19" w:rsidRDefault="00762B19" w:rsidP="000C413D">
      <w:pPr>
        <w:spacing w:line="360" w:lineRule="auto"/>
        <w:rPr>
          <w:rFonts w:cs="Arial"/>
          <w:iCs/>
          <w:szCs w:val="22"/>
        </w:rPr>
      </w:pPr>
      <w:r>
        <w:rPr>
          <w:rFonts w:cs="Arial"/>
          <w:iCs/>
          <w:szCs w:val="22"/>
        </w:rPr>
        <w:t xml:space="preserve">Considerato il principio di gradualità, il completamento della descrizione e valutazione dei processi </w:t>
      </w:r>
      <w:r w:rsidR="00DD24C9">
        <w:rPr>
          <w:rFonts w:cs="Arial"/>
          <w:iCs/>
          <w:szCs w:val="22"/>
        </w:rPr>
        <w:t>avverrà progressivamente negli anni successivi.</w:t>
      </w:r>
    </w:p>
    <w:p w14:paraId="41763D0E" w14:textId="77777777" w:rsidR="004E631D" w:rsidRDefault="004E631D" w:rsidP="000C413D">
      <w:pPr>
        <w:spacing w:line="360" w:lineRule="auto"/>
        <w:rPr>
          <w:rFonts w:cs="Arial"/>
          <w:iCs/>
          <w:szCs w:val="22"/>
        </w:rPr>
      </w:pPr>
    </w:p>
    <w:p w14:paraId="70110AFD" w14:textId="77777777" w:rsidR="004107BA" w:rsidRDefault="004107BA" w:rsidP="000C413D">
      <w:pPr>
        <w:spacing w:line="360" w:lineRule="auto"/>
        <w:rPr>
          <w:rFonts w:cs="Arial"/>
          <w:b/>
          <w:bCs/>
          <w:iCs/>
          <w:szCs w:val="22"/>
        </w:rPr>
      </w:pPr>
      <w:r w:rsidRPr="004107BA">
        <w:rPr>
          <w:rFonts w:cs="Arial"/>
          <w:b/>
          <w:bCs/>
          <w:iCs/>
          <w:szCs w:val="22"/>
        </w:rPr>
        <w:t>3. Rappresentazione</w:t>
      </w:r>
    </w:p>
    <w:p w14:paraId="58DF81FF" w14:textId="77777777" w:rsidR="004107BA" w:rsidRDefault="004107BA" w:rsidP="000C413D">
      <w:pPr>
        <w:spacing w:line="360" w:lineRule="auto"/>
        <w:rPr>
          <w:rFonts w:cs="Arial"/>
          <w:iCs/>
          <w:szCs w:val="22"/>
        </w:rPr>
      </w:pPr>
      <w:r>
        <w:rPr>
          <w:rFonts w:cs="Arial"/>
          <w:iCs/>
          <w:szCs w:val="22"/>
        </w:rPr>
        <w:t xml:space="preserve">L’ultima fase della mappatura dei processi concerne la rappresentazione degli elementi descrittivi del processo illustrati nella fase precedente. </w:t>
      </w:r>
      <w:r w:rsidR="00745558">
        <w:rPr>
          <w:rFonts w:cs="Arial"/>
          <w:iCs/>
          <w:szCs w:val="22"/>
        </w:rPr>
        <w:t xml:space="preserve">La rappresentazione sotto forma </w:t>
      </w:r>
      <w:r w:rsidR="00745558">
        <w:rPr>
          <w:rFonts w:cs="Arial"/>
          <w:iCs/>
          <w:szCs w:val="22"/>
        </w:rPr>
        <w:lastRenderedPageBreak/>
        <w:t>tabellare ha lo scopo di fornire, in una logica di semplificazione, solo gli elementi del processo strettamente funzionali allo svolgimento delle fasi successive del processo del rischio.</w:t>
      </w:r>
    </w:p>
    <w:p w14:paraId="118AF7AB" w14:textId="77777777" w:rsidR="00745558" w:rsidRPr="00DD24C9" w:rsidRDefault="00A95E92" w:rsidP="000C413D">
      <w:pPr>
        <w:spacing w:line="360" w:lineRule="auto"/>
        <w:rPr>
          <w:rFonts w:cs="Arial"/>
          <w:iCs/>
          <w:szCs w:val="22"/>
        </w:rPr>
      </w:pPr>
      <w:r>
        <w:rPr>
          <w:rFonts w:cs="Arial"/>
          <w:iCs/>
          <w:szCs w:val="22"/>
        </w:rPr>
        <w:t xml:space="preserve">La modalità scelta dalla Società per la rappresentazione dei processi </w:t>
      </w:r>
      <w:r w:rsidR="0098506C">
        <w:rPr>
          <w:rFonts w:cs="Arial"/>
          <w:iCs/>
          <w:szCs w:val="22"/>
        </w:rPr>
        <w:t>mappati è</w:t>
      </w:r>
      <w:r>
        <w:rPr>
          <w:rFonts w:cs="Arial"/>
          <w:iCs/>
          <w:szCs w:val="22"/>
        </w:rPr>
        <w:t xml:space="preserve"> quella sotto forma tabellare</w:t>
      </w:r>
      <w:r w:rsidR="00135A1A" w:rsidRPr="00DD24C9">
        <w:rPr>
          <w:rFonts w:cs="Arial"/>
          <w:iCs/>
          <w:szCs w:val="22"/>
        </w:rPr>
        <w:t>.</w:t>
      </w:r>
    </w:p>
    <w:p w14:paraId="1B4C2168" w14:textId="77777777" w:rsidR="004827D6" w:rsidRDefault="004827D6" w:rsidP="000C413D">
      <w:pPr>
        <w:spacing w:line="360" w:lineRule="auto"/>
        <w:rPr>
          <w:rFonts w:cs="Arial"/>
          <w:i/>
          <w:szCs w:val="22"/>
        </w:rPr>
      </w:pPr>
    </w:p>
    <w:p w14:paraId="52AA54CB" w14:textId="77777777" w:rsidR="008175C2" w:rsidRDefault="00824DC0" w:rsidP="000C413D">
      <w:pPr>
        <w:pStyle w:val="Titolo2"/>
        <w:spacing w:before="0" w:line="360" w:lineRule="auto"/>
        <w:rPr>
          <w:rFonts w:cs="Arial"/>
          <w:bCs/>
          <w:szCs w:val="22"/>
        </w:rPr>
      </w:pPr>
      <w:bookmarkStart w:id="44" w:name="_Toc125018629"/>
      <w:bookmarkStart w:id="45" w:name="_Hlk97893350"/>
      <w:r>
        <w:rPr>
          <w:rFonts w:cs="Arial"/>
          <w:bCs/>
          <w:szCs w:val="22"/>
        </w:rPr>
        <w:t>1.2</w:t>
      </w:r>
      <w:r w:rsidR="008175C2" w:rsidRPr="008A488A">
        <w:rPr>
          <w:rFonts w:cs="Arial"/>
          <w:bCs/>
          <w:szCs w:val="22"/>
        </w:rPr>
        <w:t xml:space="preserve"> </w:t>
      </w:r>
      <w:r w:rsidR="008175C2">
        <w:rPr>
          <w:rFonts w:cs="Arial"/>
          <w:bCs/>
          <w:szCs w:val="22"/>
        </w:rPr>
        <w:t>Valutazione del rischio</w:t>
      </w:r>
      <w:bookmarkEnd w:id="44"/>
      <w:r w:rsidR="008175C2" w:rsidRPr="008A488A">
        <w:rPr>
          <w:rFonts w:cs="Arial"/>
          <w:bCs/>
          <w:szCs w:val="22"/>
        </w:rPr>
        <w:t xml:space="preserve"> </w:t>
      </w:r>
    </w:p>
    <w:bookmarkEnd w:id="45"/>
    <w:p w14:paraId="6B83CA8F" w14:textId="77777777" w:rsidR="004827D6" w:rsidRDefault="00E97D1D" w:rsidP="000C413D">
      <w:pPr>
        <w:spacing w:line="360" w:lineRule="auto"/>
      </w:pPr>
      <w:r>
        <w:t>La valutazione del rischio è la macro-fase del processo di gestione del rischio in cui lo stesso è identificato, analizzato e confrontato con gli altri rischi</w:t>
      </w:r>
      <w:r w:rsidR="003D6BCE">
        <w:t>,</w:t>
      </w:r>
      <w:r>
        <w:t xml:space="preserve"> al fine di individuare le priorità di intervento e le possibili misure correttive/preventive (trattamento del rischio).</w:t>
      </w:r>
    </w:p>
    <w:p w14:paraId="39FEAF7C" w14:textId="77777777" w:rsidR="00EC3D98" w:rsidRDefault="00D04113" w:rsidP="000C413D">
      <w:pPr>
        <w:spacing w:line="360" w:lineRule="auto"/>
      </w:pPr>
      <w:r>
        <w:t>Il presente Piano è stato predisposto nel rispetto della metodologia indicata nel</w:t>
      </w:r>
      <w:r w:rsidRPr="00D956AF">
        <w:t>l’Allegato</w:t>
      </w:r>
      <w:r>
        <w:t xml:space="preserve"> 1 al PNA 2019, attraverso un approccio di tipo qualitativo</w:t>
      </w:r>
      <w:r w:rsidR="00EC3D98">
        <w:t>.</w:t>
      </w:r>
    </w:p>
    <w:p w14:paraId="7A9EF24C" w14:textId="77777777" w:rsidR="00EC3D98" w:rsidRDefault="00E97D1D" w:rsidP="000C413D">
      <w:pPr>
        <w:spacing w:line="360" w:lineRule="auto"/>
      </w:pPr>
      <w:r>
        <w:t xml:space="preserve">La valutazione </w:t>
      </w:r>
      <w:r w:rsidR="00EC3D98">
        <w:t xml:space="preserve">del rischio </w:t>
      </w:r>
      <w:r>
        <w:t xml:space="preserve">si articola in tre fasi: </w:t>
      </w:r>
      <w:bookmarkStart w:id="46" w:name="_Hlk97557702"/>
    </w:p>
    <w:p w14:paraId="3EC24E09" w14:textId="77777777" w:rsidR="00EC3D98" w:rsidRPr="00EC3D98" w:rsidRDefault="00E97D1D" w:rsidP="000C413D">
      <w:pPr>
        <w:pStyle w:val="Paragrafoelenco"/>
        <w:numPr>
          <w:ilvl w:val="0"/>
          <w:numId w:val="34"/>
        </w:numPr>
        <w:spacing w:line="360" w:lineRule="auto"/>
      </w:pPr>
      <w:r w:rsidRPr="00EC3D98">
        <w:t>l’identificazione</w:t>
      </w:r>
      <w:bookmarkEnd w:id="46"/>
    </w:p>
    <w:p w14:paraId="3F3895FF" w14:textId="77777777" w:rsidR="00EC3D98" w:rsidRPr="00EC3D98" w:rsidRDefault="00E97D1D" w:rsidP="000C413D">
      <w:pPr>
        <w:pStyle w:val="Paragrafoelenco"/>
        <w:numPr>
          <w:ilvl w:val="0"/>
          <w:numId w:val="34"/>
        </w:numPr>
        <w:spacing w:line="360" w:lineRule="auto"/>
      </w:pPr>
      <w:r w:rsidRPr="00EC3D98">
        <w:t>l’analisi</w:t>
      </w:r>
    </w:p>
    <w:p w14:paraId="78DF3299" w14:textId="77777777" w:rsidR="00E97D1D" w:rsidRPr="00EC3D98" w:rsidRDefault="00E97D1D" w:rsidP="000C413D">
      <w:pPr>
        <w:pStyle w:val="Paragrafoelenco"/>
        <w:numPr>
          <w:ilvl w:val="0"/>
          <w:numId w:val="34"/>
        </w:numPr>
        <w:spacing w:line="360" w:lineRule="auto"/>
      </w:pPr>
      <w:r w:rsidRPr="00EC3D98">
        <w:t>ponderazione</w:t>
      </w:r>
    </w:p>
    <w:p w14:paraId="25A5050E" w14:textId="162D6ABD" w:rsidR="00EC3D98" w:rsidRDefault="00EC3D98" w:rsidP="000C413D">
      <w:pPr>
        <w:spacing w:line="360" w:lineRule="auto"/>
      </w:pPr>
    </w:p>
    <w:p w14:paraId="46BFAC19" w14:textId="77777777" w:rsidR="007B466C" w:rsidRPr="00CF2D4C" w:rsidRDefault="00EC3D98" w:rsidP="000C413D">
      <w:pPr>
        <w:pStyle w:val="Paragrafoelenco"/>
        <w:numPr>
          <w:ilvl w:val="0"/>
          <w:numId w:val="44"/>
        </w:numPr>
        <w:spacing w:line="360" w:lineRule="auto"/>
        <w:rPr>
          <w:b/>
          <w:bCs/>
          <w:i/>
          <w:iCs/>
          <w:u w:val="single"/>
        </w:rPr>
      </w:pPr>
      <w:bookmarkStart w:id="47" w:name="_Hlk97557755"/>
      <w:r w:rsidRPr="00CF2D4C">
        <w:rPr>
          <w:b/>
          <w:bCs/>
          <w:i/>
          <w:iCs/>
          <w:u w:val="single"/>
        </w:rPr>
        <w:t>L’i</w:t>
      </w:r>
      <w:r w:rsidR="007B466C" w:rsidRPr="00CF2D4C">
        <w:rPr>
          <w:b/>
          <w:bCs/>
          <w:i/>
          <w:iCs/>
          <w:u w:val="single"/>
        </w:rPr>
        <w:t>dentificazione</w:t>
      </w:r>
      <w:r w:rsidR="006E01AF" w:rsidRPr="00CF2D4C">
        <w:rPr>
          <w:b/>
          <w:bCs/>
          <w:i/>
          <w:iCs/>
          <w:u w:val="single"/>
        </w:rPr>
        <w:t xml:space="preserve"> degli eventi rischiosi</w:t>
      </w:r>
    </w:p>
    <w:bookmarkEnd w:id="47"/>
    <w:p w14:paraId="423A15E5" w14:textId="77777777" w:rsidR="00452AFF" w:rsidRDefault="00452AFF" w:rsidP="000C413D">
      <w:pPr>
        <w:spacing w:line="360" w:lineRule="auto"/>
      </w:pPr>
      <w:r>
        <w:t>L’identificazione è la fase cruciale in quanto un evento rischioso non identificato non potrà essere gestito e la mancata individuazione potrebbe compromettere l’attuazione di una strategia efficace di prevenzione della corruzione.</w:t>
      </w:r>
    </w:p>
    <w:p w14:paraId="4966D1BA" w14:textId="77777777" w:rsidR="00FC0400" w:rsidRDefault="00FC0400" w:rsidP="000C413D">
      <w:pPr>
        <w:spacing w:line="360" w:lineRule="auto"/>
      </w:pPr>
      <w:r>
        <w:t>L’identificazione dei rischi deve includere tutti gli eventi rischiosi che, anche solo ipoteticamente, potrebbero verificarsi.</w:t>
      </w:r>
    </w:p>
    <w:p w14:paraId="088896C1" w14:textId="77777777" w:rsidR="00FC0400" w:rsidRDefault="00FC0400" w:rsidP="000C413D">
      <w:pPr>
        <w:spacing w:line="360" w:lineRule="auto"/>
      </w:pPr>
      <w:r>
        <w:t xml:space="preserve">La fase di identificazione del rischio richiede la partecipazione attiva dei </w:t>
      </w:r>
      <w:r w:rsidR="00515D47">
        <w:t>r</w:t>
      </w:r>
      <w:r>
        <w:t>esponsabil</w:t>
      </w:r>
      <w:r w:rsidR="00515D47">
        <w:t>i dei processi</w:t>
      </w:r>
      <w:r>
        <w:t xml:space="preserve"> che, conoscendo </w:t>
      </w:r>
      <w:r w:rsidR="00FC1631">
        <w:t xml:space="preserve">meglio di ogni altri le attività </w:t>
      </w:r>
      <w:r w:rsidR="00515D47">
        <w:t>dello stesso</w:t>
      </w:r>
      <w:r w:rsidR="00FC1631">
        <w:t>, possono far emergere gli eventuali rischi di corruzione legati a comportamenti o fatti che possono verificarsi in relazione ai processi stessi.</w:t>
      </w:r>
    </w:p>
    <w:p w14:paraId="7B0C16D8" w14:textId="477E88D3" w:rsidR="00515D47" w:rsidRPr="00515D47" w:rsidRDefault="00515D47" w:rsidP="000C413D">
      <w:pPr>
        <w:spacing w:line="360" w:lineRule="auto"/>
        <w:rPr>
          <w:rFonts w:cs="Arial"/>
          <w:iCs/>
          <w:szCs w:val="22"/>
        </w:rPr>
      </w:pPr>
      <w:r w:rsidRPr="00515D47">
        <w:rPr>
          <w:rFonts w:cs="Arial"/>
          <w:iCs/>
          <w:szCs w:val="22"/>
        </w:rPr>
        <w:t xml:space="preserve">Attraverso il coinvolgimento dei </w:t>
      </w:r>
      <w:r w:rsidR="00FC75BA">
        <w:rPr>
          <w:rFonts w:cs="Arial"/>
          <w:iCs/>
          <w:szCs w:val="22"/>
        </w:rPr>
        <w:t>d</w:t>
      </w:r>
      <w:r w:rsidRPr="00515D47">
        <w:rPr>
          <w:rFonts w:cs="Arial"/>
          <w:iCs/>
          <w:szCs w:val="22"/>
        </w:rPr>
        <w:t>irigenti/</w:t>
      </w:r>
      <w:r w:rsidR="00FC75BA">
        <w:rPr>
          <w:rFonts w:cs="Arial"/>
          <w:iCs/>
          <w:szCs w:val="22"/>
        </w:rPr>
        <w:t>r</w:t>
      </w:r>
      <w:r w:rsidRPr="00515D47">
        <w:rPr>
          <w:rFonts w:cs="Arial"/>
          <w:iCs/>
          <w:szCs w:val="22"/>
        </w:rPr>
        <w:t xml:space="preserve">esponsabili, TUA </w:t>
      </w:r>
      <w:r w:rsidR="00FC75BA">
        <w:rPr>
          <w:rFonts w:cs="Arial"/>
          <w:iCs/>
          <w:szCs w:val="22"/>
        </w:rPr>
        <w:t xml:space="preserve">S.p.A. </w:t>
      </w:r>
      <w:r w:rsidRPr="00515D47">
        <w:rPr>
          <w:rFonts w:cs="Arial"/>
          <w:iCs/>
          <w:szCs w:val="22"/>
        </w:rPr>
        <w:t xml:space="preserve">ha definito in via preliminare i singoli processi, per ciascuno di essi le singole fasi, rispetto alle quali sono stati individuati gli eventi rischiosi che possono manifestarsi. </w:t>
      </w:r>
    </w:p>
    <w:p w14:paraId="19D5472B" w14:textId="77777777" w:rsidR="00515D47" w:rsidRPr="00515D47" w:rsidRDefault="00515D47" w:rsidP="000C413D">
      <w:pPr>
        <w:spacing w:line="360" w:lineRule="auto"/>
        <w:rPr>
          <w:rFonts w:cs="Arial"/>
          <w:iCs/>
          <w:szCs w:val="22"/>
        </w:rPr>
      </w:pPr>
      <w:r w:rsidRPr="00515D47">
        <w:rPr>
          <w:rFonts w:cs="Arial"/>
          <w:iCs/>
          <w:szCs w:val="22"/>
        </w:rPr>
        <w:lastRenderedPageBreak/>
        <w:t>Compito del RPCT è stato quello di individuare, integrandoli, gli eventi rischiosi non evidenziati dai soggetti aziendali coinvolti nell’analisi.</w:t>
      </w:r>
    </w:p>
    <w:p w14:paraId="76342517" w14:textId="0D1834A1" w:rsidR="00E97D1D" w:rsidRDefault="00B04512" w:rsidP="00FC75BA">
      <w:pPr>
        <w:spacing w:before="120" w:line="360" w:lineRule="auto"/>
        <w:rPr>
          <w:rFonts w:cs="Arial"/>
          <w:iCs/>
          <w:szCs w:val="22"/>
        </w:rPr>
      </w:pPr>
      <w:r>
        <w:rPr>
          <w:rFonts w:cs="Arial"/>
          <w:iCs/>
          <w:szCs w:val="22"/>
        </w:rPr>
        <w:t xml:space="preserve">Ai fini </w:t>
      </w:r>
      <w:r w:rsidRPr="007B466C">
        <w:rPr>
          <w:rFonts w:cs="Arial"/>
          <w:iCs/>
          <w:szCs w:val="22"/>
        </w:rPr>
        <w:t>della identificazione</w:t>
      </w:r>
      <w:r>
        <w:rPr>
          <w:rFonts w:cs="Arial"/>
          <w:iCs/>
          <w:szCs w:val="22"/>
        </w:rPr>
        <w:t xml:space="preserve"> dei rischi è necessario:</w:t>
      </w:r>
    </w:p>
    <w:p w14:paraId="74A7C752" w14:textId="77777777" w:rsidR="00FC75BA" w:rsidRDefault="00FC75BA" w:rsidP="00FC75BA">
      <w:pPr>
        <w:spacing w:before="120" w:line="360" w:lineRule="auto"/>
        <w:rPr>
          <w:rFonts w:cs="Arial"/>
          <w:iCs/>
          <w:szCs w:val="22"/>
        </w:rPr>
      </w:pPr>
    </w:p>
    <w:p w14:paraId="49E7FB18" w14:textId="639695E3" w:rsidR="00555626" w:rsidRDefault="00555626" w:rsidP="000C413D">
      <w:pPr>
        <w:spacing w:line="360" w:lineRule="auto"/>
        <w:rPr>
          <w:rFonts w:cs="Arial"/>
          <w:iCs/>
          <w:szCs w:val="22"/>
        </w:rPr>
      </w:pPr>
      <w:r>
        <w:rPr>
          <w:rFonts w:cs="Arial"/>
          <w:iCs/>
          <w:noProof/>
          <w:szCs w:val="22"/>
        </w:rPr>
        <w:drawing>
          <wp:inline distT="0" distB="0" distL="0" distR="0" wp14:anchorId="393427A3" wp14:editId="3E4BB6EF">
            <wp:extent cx="5300506" cy="1002142"/>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jpg"/>
                    <pic:cNvPicPr/>
                  </pic:nvPicPr>
                  <pic:blipFill>
                    <a:blip r:embed="rId20">
                      <a:extLst>
                        <a:ext uri="{28A0092B-C50C-407E-A947-70E740481C1C}">
                          <a14:useLocalDpi xmlns:a14="http://schemas.microsoft.com/office/drawing/2010/main" val="0"/>
                        </a:ext>
                      </a:extLst>
                    </a:blip>
                    <a:stretch>
                      <a:fillRect/>
                    </a:stretch>
                  </pic:blipFill>
                  <pic:spPr>
                    <a:xfrm>
                      <a:off x="0" y="0"/>
                      <a:ext cx="5306203" cy="1003219"/>
                    </a:xfrm>
                    <a:prstGeom prst="rect">
                      <a:avLst/>
                    </a:prstGeom>
                  </pic:spPr>
                </pic:pic>
              </a:graphicData>
            </a:graphic>
          </wp:inline>
        </w:drawing>
      </w:r>
    </w:p>
    <w:p w14:paraId="23012478" w14:textId="77777777" w:rsidR="00FC75BA" w:rsidRDefault="00FC75BA" w:rsidP="000C413D">
      <w:pPr>
        <w:spacing w:line="360" w:lineRule="auto"/>
        <w:rPr>
          <w:rFonts w:cs="Arial"/>
          <w:iCs/>
          <w:szCs w:val="22"/>
        </w:rPr>
      </w:pPr>
    </w:p>
    <w:p w14:paraId="63989ABD" w14:textId="77777777" w:rsidR="00B04512" w:rsidRDefault="00B04512" w:rsidP="000C413D">
      <w:pPr>
        <w:pStyle w:val="Paragrafoelenco"/>
        <w:numPr>
          <w:ilvl w:val="0"/>
          <w:numId w:val="22"/>
        </w:numPr>
        <w:spacing w:line="360" w:lineRule="auto"/>
        <w:rPr>
          <w:rFonts w:cs="Arial"/>
          <w:i/>
          <w:szCs w:val="22"/>
        </w:rPr>
      </w:pPr>
      <w:r w:rsidRPr="00B04512">
        <w:rPr>
          <w:rFonts w:cs="Arial"/>
          <w:i/>
          <w:szCs w:val="22"/>
        </w:rPr>
        <w:t>definire l’oggetto di analisi</w:t>
      </w:r>
    </w:p>
    <w:p w14:paraId="70752863" w14:textId="77777777" w:rsidR="004D25F2" w:rsidRDefault="0090370A" w:rsidP="000C413D">
      <w:pPr>
        <w:spacing w:line="360" w:lineRule="auto"/>
        <w:rPr>
          <w:rFonts w:cs="Arial"/>
          <w:iCs/>
          <w:szCs w:val="22"/>
        </w:rPr>
      </w:pPr>
      <w:r>
        <w:rPr>
          <w:rFonts w:cs="Arial"/>
          <w:iCs/>
          <w:szCs w:val="22"/>
        </w:rPr>
        <w:t xml:space="preserve">Definire l’oggetto di analisi significa definire, in via preliminare, </w:t>
      </w:r>
      <w:r w:rsidR="004D25F2">
        <w:rPr>
          <w:rFonts w:cs="Arial"/>
          <w:iCs/>
          <w:szCs w:val="22"/>
        </w:rPr>
        <w:t>l’unità di riferimento rispetto al quale individuare gli eventi rischiosi. Oggetto di analisi può essere l’intero processo o le singole attività di cui si compone il processo.</w:t>
      </w:r>
    </w:p>
    <w:p w14:paraId="599B5519" w14:textId="5E96C428" w:rsidR="00731BEF" w:rsidRDefault="00731BEF" w:rsidP="000C413D">
      <w:pPr>
        <w:spacing w:line="360" w:lineRule="auto"/>
        <w:rPr>
          <w:rFonts w:cs="Arial"/>
          <w:iCs/>
          <w:szCs w:val="22"/>
        </w:rPr>
      </w:pPr>
      <w:r>
        <w:rPr>
          <w:rFonts w:cs="Arial"/>
          <w:iCs/>
          <w:szCs w:val="22"/>
        </w:rPr>
        <w:t>TUA</w:t>
      </w:r>
      <w:r w:rsidR="00CF2D4C">
        <w:rPr>
          <w:rFonts w:cs="Arial"/>
          <w:iCs/>
          <w:szCs w:val="22"/>
        </w:rPr>
        <w:t xml:space="preserve"> S.p.A.</w:t>
      </w:r>
      <w:r w:rsidR="00B23874">
        <w:rPr>
          <w:rFonts w:cs="Arial"/>
          <w:iCs/>
          <w:szCs w:val="22"/>
        </w:rPr>
        <w:t xml:space="preserve">, </w:t>
      </w:r>
      <w:r w:rsidR="000B4BE5">
        <w:rPr>
          <w:rFonts w:cs="Arial"/>
          <w:iCs/>
          <w:szCs w:val="22"/>
        </w:rPr>
        <w:t>quale livello minimo di analisi per l’identificazione dei rischi, ha individuato le fasi dei singoli processi</w:t>
      </w:r>
      <w:r w:rsidR="000E358E">
        <w:rPr>
          <w:rFonts w:cs="Arial"/>
          <w:iCs/>
          <w:szCs w:val="22"/>
        </w:rPr>
        <w:t>, per poi</w:t>
      </w:r>
      <w:r w:rsidR="003110A0">
        <w:rPr>
          <w:rFonts w:cs="Arial"/>
          <w:iCs/>
          <w:szCs w:val="22"/>
        </w:rPr>
        <w:t xml:space="preserve"> pervenire</w:t>
      </w:r>
      <w:r w:rsidR="00F93559">
        <w:rPr>
          <w:rFonts w:cs="Arial"/>
          <w:iCs/>
          <w:szCs w:val="22"/>
        </w:rPr>
        <w:t xml:space="preserve"> </w:t>
      </w:r>
      <w:r w:rsidR="003110A0">
        <w:rPr>
          <w:rFonts w:cs="Arial"/>
          <w:iCs/>
          <w:szCs w:val="22"/>
        </w:rPr>
        <w:t xml:space="preserve">ad elencare </w:t>
      </w:r>
      <w:r w:rsidR="00F93559">
        <w:rPr>
          <w:rFonts w:cs="Arial"/>
          <w:iCs/>
          <w:szCs w:val="22"/>
        </w:rPr>
        <w:t xml:space="preserve">le singole attività </w:t>
      </w:r>
      <w:r w:rsidR="003110A0">
        <w:rPr>
          <w:rFonts w:cs="Arial"/>
          <w:iCs/>
          <w:szCs w:val="22"/>
        </w:rPr>
        <w:t>che compongono</w:t>
      </w:r>
      <w:r w:rsidR="00F93559">
        <w:rPr>
          <w:rFonts w:cs="Arial"/>
          <w:iCs/>
          <w:szCs w:val="22"/>
        </w:rPr>
        <w:t xml:space="preserve"> ciascuna fase</w:t>
      </w:r>
      <w:r w:rsidR="003110A0">
        <w:rPr>
          <w:rFonts w:cs="Arial"/>
          <w:iCs/>
          <w:szCs w:val="22"/>
        </w:rPr>
        <w:t xml:space="preserve"> del processo</w:t>
      </w:r>
      <w:r w:rsidR="000B4BE5">
        <w:rPr>
          <w:rFonts w:cs="Arial"/>
          <w:iCs/>
          <w:szCs w:val="22"/>
        </w:rPr>
        <w:t>.</w:t>
      </w:r>
    </w:p>
    <w:p w14:paraId="371C9918" w14:textId="0C39E8A3" w:rsidR="00F5350F" w:rsidRDefault="00F5350F" w:rsidP="000C413D">
      <w:pPr>
        <w:spacing w:line="360" w:lineRule="auto"/>
        <w:rPr>
          <w:rFonts w:cs="Arial"/>
          <w:iCs/>
          <w:szCs w:val="22"/>
        </w:rPr>
      </w:pPr>
      <w:r>
        <w:rPr>
          <w:rFonts w:cs="Arial"/>
          <w:iCs/>
          <w:szCs w:val="22"/>
        </w:rPr>
        <w:t xml:space="preserve">Obiettivo è di arrivare gradualmente ad una descrizione analitica dei processi, considerando il principio </w:t>
      </w:r>
      <w:r w:rsidRPr="00F5350F">
        <w:rPr>
          <w:rFonts w:cs="Arial"/>
          <w:iCs/>
          <w:szCs w:val="22"/>
        </w:rPr>
        <w:t>di gradualità in base al quale</w:t>
      </w:r>
      <w:r w:rsidR="00CF2D4C">
        <w:rPr>
          <w:rFonts w:cs="Arial"/>
          <w:iCs/>
          <w:szCs w:val="22"/>
        </w:rPr>
        <w:t>,</w:t>
      </w:r>
      <w:r w:rsidRPr="00F5350F">
        <w:rPr>
          <w:rFonts w:cs="Arial"/>
          <w:iCs/>
          <w:szCs w:val="22"/>
        </w:rPr>
        <w:t xml:space="preserve"> tenuto conto della dimensione organizzativa dell’ente delle conoscenze e delle risorse disponibili, l’oggetto di analisi può essere definito con livelli di analiticità e, dunque, di qualità progressivamente crescenti;</w:t>
      </w:r>
    </w:p>
    <w:p w14:paraId="5F29EE9B" w14:textId="77777777" w:rsidR="00B04512" w:rsidRDefault="00B04512" w:rsidP="00CF2D4C">
      <w:pPr>
        <w:pStyle w:val="Paragrafoelenco"/>
        <w:numPr>
          <w:ilvl w:val="0"/>
          <w:numId w:val="22"/>
        </w:numPr>
        <w:spacing w:before="120" w:line="360" w:lineRule="auto"/>
        <w:ind w:left="714" w:hanging="357"/>
        <w:rPr>
          <w:rFonts w:cs="Arial"/>
          <w:i/>
          <w:szCs w:val="22"/>
        </w:rPr>
      </w:pPr>
      <w:r>
        <w:rPr>
          <w:rFonts w:cs="Arial"/>
          <w:i/>
          <w:szCs w:val="22"/>
        </w:rPr>
        <w:t>utilizzare opportune tecniche di identificazione e una pluralità di fonti informative</w:t>
      </w:r>
    </w:p>
    <w:p w14:paraId="66B395AF" w14:textId="77777777" w:rsidR="004D25F2" w:rsidRDefault="004D25F2" w:rsidP="000C413D">
      <w:pPr>
        <w:spacing w:line="360" w:lineRule="auto"/>
        <w:rPr>
          <w:rFonts w:cs="Arial"/>
          <w:iCs/>
          <w:szCs w:val="22"/>
        </w:rPr>
      </w:pPr>
      <w:r>
        <w:rPr>
          <w:rFonts w:cs="Arial"/>
          <w:iCs/>
          <w:szCs w:val="22"/>
        </w:rPr>
        <w:t>Le tecniche utilizzabili per l’individuazione degli eventi corruttivi sono molteplici; le più frequenti includono l’analisi di documenti e di banche dati, l’esame delle segnalazioni, le interviste/incontri con il personale dell’amministrazione, i workshop e i focus group, i confronti (benchmarking) con amministrazioni simili, le analisi dei casi di corruzione, ecc.</w:t>
      </w:r>
    </w:p>
    <w:p w14:paraId="4AA6B6E0" w14:textId="77777777" w:rsidR="00CF2D4C" w:rsidRDefault="004D25F2" w:rsidP="000C413D">
      <w:pPr>
        <w:spacing w:line="360" w:lineRule="auto"/>
        <w:rPr>
          <w:rFonts w:cs="Arial"/>
          <w:iCs/>
          <w:szCs w:val="22"/>
        </w:rPr>
      </w:pPr>
      <w:r>
        <w:rPr>
          <w:rFonts w:cs="Arial"/>
          <w:iCs/>
          <w:szCs w:val="22"/>
        </w:rPr>
        <w:t xml:space="preserve">TUA </w:t>
      </w:r>
      <w:r w:rsidR="00CF2D4C">
        <w:rPr>
          <w:rFonts w:cs="Arial"/>
          <w:iCs/>
          <w:szCs w:val="22"/>
        </w:rPr>
        <w:t xml:space="preserve">S.p.A. </w:t>
      </w:r>
      <w:r>
        <w:rPr>
          <w:rFonts w:cs="Arial"/>
          <w:iCs/>
          <w:szCs w:val="22"/>
        </w:rPr>
        <w:t xml:space="preserve">ha impiegato le seguenti </w:t>
      </w:r>
      <w:r w:rsidR="001D2C09">
        <w:rPr>
          <w:rFonts w:cs="Arial"/>
          <w:iCs/>
          <w:szCs w:val="22"/>
        </w:rPr>
        <w:t>fonti informative</w:t>
      </w:r>
      <w:r>
        <w:rPr>
          <w:rFonts w:cs="Arial"/>
          <w:iCs/>
          <w:szCs w:val="22"/>
        </w:rPr>
        <w:t>:</w:t>
      </w:r>
      <w:r w:rsidR="001D2C09">
        <w:rPr>
          <w:rFonts w:cs="Arial"/>
          <w:iCs/>
          <w:szCs w:val="22"/>
        </w:rPr>
        <w:t xml:space="preserve"> </w:t>
      </w:r>
    </w:p>
    <w:p w14:paraId="5780CF00" w14:textId="77777777" w:rsidR="00CF2D4C" w:rsidRDefault="001D2C09" w:rsidP="00CF2D4C">
      <w:pPr>
        <w:pStyle w:val="Paragrafoelenco"/>
        <w:numPr>
          <w:ilvl w:val="0"/>
          <w:numId w:val="50"/>
        </w:numPr>
        <w:spacing w:line="360" w:lineRule="auto"/>
        <w:ind w:left="284" w:hanging="142"/>
        <w:rPr>
          <w:rFonts w:cs="Arial"/>
          <w:iCs/>
          <w:szCs w:val="22"/>
        </w:rPr>
      </w:pPr>
      <w:r w:rsidRPr="00CF2D4C">
        <w:rPr>
          <w:rFonts w:cs="Arial"/>
          <w:iCs/>
          <w:szCs w:val="22"/>
        </w:rPr>
        <w:t>le risultanze dell’analisi del contesto interno ed esterno realizzate nelle fasi precedenti</w:t>
      </w:r>
    </w:p>
    <w:p w14:paraId="6BA3D6B6" w14:textId="77777777" w:rsidR="00CF2D4C" w:rsidRDefault="001D2C09" w:rsidP="00CF2D4C">
      <w:pPr>
        <w:pStyle w:val="Paragrafoelenco"/>
        <w:numPr>
          <w:ilvl w:val="0"/>
          <w:numId w:val="50"/>
        </w:numPr>
        <w:spacing w:line="360" w:lineRule="auto"/>
        <w:ind w:left="284" w:hanging="142"/>
        <w:rPr>
          <w:rFonts w:cs="Arial"/>
          <w:iCs/>
          <w:szCs w:val="22"/>
        </w:rPr>
      </w:pPr>
      <w:r w:rsidRPr="00CF2D4C">
        <w:rPr>
          <w:rFonts w:cs="Arial"/>
          <w:iCs/>
          <w:szCs w:val="22"/>
        </w:rPr>
        <w:t>risultanze dell’analisi della mappatura dei processi</w:t>
      </w:r>
    </w:p>
    <w:p w14:paraId="57FA8C15" w14:textId="77777777" w:rsidR="00CF2D4C" w:rsidRDefault="001D2C09" w:rsidP="00CF2D4C">
      <w:pPr>
        <w:pStyle w:val="Paragrafoelenco"/>
        <w:numPr>
          <w:ilvl w:val="0"/>
          <w:numId w:val="50"/>
        </w:numPr>
        <w:spacing w:line="360" w:lineRule="auto"/>
        <w:ind w:left="284" w:hanging="142"/>
        <w:rPr>
          <w:rFonts w:cs="Arial"/>
          <w:iCs/>
          <w:szCs w:val="22"/>
        </w:rPr>
      </w:pPr>
      <w:r w:rsidRPr="00CF2D4C">
        <w:rPr>
          <w:rFonts w:cs="Arial"/>
          <w:iCs/>
          <w:szCs w:val="22"/>
        </w:rPr>
        <w:lastRenderedPageBreak/>
        <w:t xml:space="preserve">incontri con i responsabili degli uffici e </w:t>
      </w:r>
      <w:r w:rsidR="00DB23E7" w:rsidRPr="00CF2D4C">
        <w:rPr>
          <w:rFonts w:cs="Arial"/>
          <w:iCs/>
          <w:szCs w:val="22"/>
        </w:rPr>
        <w:t>i</w:t>
      </w:r>
      <w:r w:rsidRPr="00CF2D4C">
        <w:rPr>
          <w:rFonts w:cs="Arial"/>
          <w:iCs/>
          <w:szCs w:val="22"/>
        </w:rPr>
        <w:t xml:space="preserve">l personale </w:t>
      </w:r>
      <w:r w:rsidR="00DB23E7" w:rsidRPr="00CF2D4C">
        <w:rPr>
          <w:rFonts w:cs="Arial"/>
          <w:iCs/>
          <w:szCs w:val="22"/>
        </w:rPr>
        <w:t>aziendale</w:t>
      </w:r>
      <w:r w:rsidRPr="00CF2D4C">
        <w:rPr>
          <w:rFonts w:cs="Arial"/>
          <w:iCs/>
          <w:szCs w:val="22"/>
        </w:rPr>
        <w:t xml:space="preserve"> che ha conoscenza diretta sui processi e sulle relative criticità</w:t>
      </w:r>
    </w:p>
    <w:p w14:paraId="01ED4648" w14:textId="77777777" w:rsidR="00CF2D4C" w:rsidRDefault="001D2C09" w:rsidP="00CF2D4C">
      <w:pPr>
        <w:pStyle w:val="Paragrafoelenco"/>
        <w:numPr>
          <w:ilvl w:val="0"/>
          <w:numId w:val="50"/>
        </w:numPr>
        <w:spacing w:line="360" w:lineRule="auto"/>
        <w:ind w:left="284" w:hanging="142"/>
        <w:rPr>
          <w:rFonts w:cs="Arial"/>
          <w:iCs/>
          <w:szCs w:val="22"/>
        </w:rPr>
      </w:pPr>
      <w:r w:rsidRPr="00CF2D4C">
        <w:rPr>
          <w:rFonts w:cs="Arial"/>
          <w:iCs/>
          <w:szCs w:val="22"/>
        </w:rPr>
        <w:t>le segnalazioni ricevute tramite il canale del whist</w:t>
      </w:r>
      <w:r w:rsidR="00DB23E7" w:rsidRPr="00CF2D4C">
        <w:rPr>
          <w:rFonts w:cs="Arial"/>
          <w:iCs/>
          <w:szCs w:val="22"/>
        </w:rPr>
        <w:t>l</w:t>
      </w:r>
      <w:r w:rsidRPr="00CF2D4C">
        <w:rPr>
          <w:rFonts w:cs="Arial"/>
          <w:iCs/>
          <w:szCs w:val="22"/>
        </w:rPr>
        <w:t>eblowing</w:t>
      </w:r>
    </w:p>
    <w:p w14:paraId="20FD0142" w14:textId="77777777" w:rsidR="00CF2D4C" w:rsidRDefault="001D2C09" w:rsidP="00CF2D4C">
      <w:pPr>
        <w:pStyle w:val="Paragrafoelenco"/>
        <w:numPr>
          <w:ilvl w:val="0"/>
          <w:numId w:val="50"/>
        </w:numPr>
        <w:spacing w:line="360" w:lineRule="auto"/>
        <w:ind w:left="284" w:hanging="142"/>
        <w:rPr>
          <w:rFonts w:cs="Arial"/>
          <w:iCs/>
          <w:szCs w:val="22"/>
        </w:rPr>
      </w:pPr>
      <w:r w:rsidRPr="00CF2D4C">
        <w:rPr>
          <w:rFonts w:cs="Arial"/>
          <w:iCs/>
          <w:szCs w:val="22"/>
        </w:rPr>
        <w:t>confronti con altre aziende del settore</w:t>
      </w:r>
    </w:p>
    <w:p w14:paraId="12825190" w14:textId="41D845DD" w:rsidR="00DB23E7" w:rsidRPr="00CF2D4C" w:rsidRDefault="00DB23E7" w:rsidP="00CF2D4C">
      <w:pPr>
        <w:pStyle w:val="Paragrafoelenco"/>
        <w:numPr>
          <w:ilvl w:val="0"/>
          <w:numId w:val="50"/>
        </w:numPr>
        <w:spacing w:line="360" w:lineRule="auto"/>
        <w:ind w:left="284" w:hanging="142"/>
        <w:rPr>
          <w:rFonts w:cs="Arial"/>
          <w:iCs/>
          <w:szCs w:val="22"/>
        </w:rPr>
      </w:pPr>
      <w:r w:rsidRPr="00CF2D4C">
        <w:rPr>
          <w:rFonts w:cs="Arial"/>
          <w:iCs/>
          <w:szCs w:val="22"/>
        </w:rPr>
        <w:t>risultanza dell’attività di monitoraggio svolta dal RPCT.</w:t>
      </w:r>
    </w:p>
    <w:p w14:paraId="2C7FC5E0" w14:textId="77777777" w:rsidR="00B04512" w:rsidRDefault="00B04512" w:rsidP="00CF2D4C">
      <w:pPr>
        <w:pStyle w:val="Paragrafoelenco"/>
        <w:numPr>
          <w:ilvl w:val="0"/>
          <w:numId w:val="22"/>
        </w:numPr>
        <w:spacing w:before="120" w:line="360" w:lineRule="auto"/>
        <w:ind w:left="714" w:hanging="357"/>
        <w:rPr>
          <w:rFonts w:cs="Arial"/>
          <w:i/>
          <w:szCs w:val="22"/>
        </w:rPr>
      </w:pPr>
      <w:r>
        <w:rPr>
          <w:rFonts w:cs="Arial"/>
          <w:i/>
          <w:szCs w:val="22"/>
        </w:rPr>
        <w:t>individuare i rischi associabili all’oggetto di analisi e formalizzarli nel PTPCT</w:t>
      </w:r>
    </w:p>
    <w:p w14:paraId="3CD6DD92" w14:textId="77777777" w:rsidR="00DB23E7" w:rsidRDefault="00EF5341" w:rsidP="000C413D">
      <w:pPr>
        <w:spacing w:line="360" w:lineRule="auto"/>
        <w:rPr>
          <w:rFonts w:cs="Arial"/>
          <w:iCs/>
          <w:szCs w:val="22"/>
        </w:rPr>
      </w:pPr>
      <w:r>
        <w:rPr>
          <w:rFonts w:cs="Arial"/>
          <w:iCs/>
          <w:szCs w:val="22"/>
        </w:rPr>
        <w:t xml:space="preserve">A tal proposito, </w:t>
      </w:r>
      <w:r w:rsidR="00DB23E7">
        <w:rPr>
          <w:rFonts w:cs="Arial"/>
          <w:iCs/>
          <w:szCs w:val="22"/>
        </w:rPr>
        <w:t>TUA ha redatto un apposito “</w:t>
      </w:r>
      <w:r w:rsidR="00D956AF">
        <w:rPr>
          <w:rFonts w:cs="Arial"/>
          <w:iCs/>
          <w:szCs w:val="22"/>
        </w:rPr>
        <w:t>R</w:t>
      </w:r>
      <w:r w:rsidR="00DB23E7">
        <w:rPr>
          <w:rFonts w:cs="Arial"/>
          <w:iCs/>
          <w:szCs w:val="22"/>
        </w:rPr>
        <w:t>egistro degli eventi rischiosi”</w:t>
      </w:r>
      <w:r w:rsidR="00DD6C4B">
        <w:rPr>
          <w:rFonts w:cs="Arial"/>
          <w:iCs/>
          <w:szCs w:val="22"/>
        </w:rPr>
        <w:t xml:space="preserve">, di </w:t>
      </w:r>
      <w:r w:rsidR="00DD6C4B" w:rsidRPr="00D956AF">
        <w:rPr>
          <w:rFonts w:cs="Arial"/>
          <w:iCs/>
          <w:szCs w:val="22"/>
        </w:rPr>
        <w:t>cui all’allegato 3,</w:t>
      </w:r>
      <w:r w:rsidR="00DB23E7" w:rsidRPr="00D956AF">
        <w:rPr>
          <w:rFonts w:cs="Arial"/>
          <w:iCs/>
          <w:szCs w:val="22"/>
        </w:rPr>
        <w:t xml:space="preserve"> dove per og</w:t>
      </w:r>
      <w:r w:rsidR="00DB23E7">
        <w:rPr>
          <w:rFonts w:cs="Arial"/>
          <w:iCs/>
          <w:szCs w:val="22"/>
        </w:rPr>
        <w:t xml:space="preserve">ni singolo processo sono stati elencati </w:t>
      </w:r>
      <w:r>
        <w:rPr>
          <w:rFonts w:cs="Arial"/>
          <w:iCs/>
          <w:szCs w:val="22"/>
        </w:rPr>
        <w:t>gli eventi rischiosi individuati.</w:t>
      </w:r>
      <w:r w:rsidR="00DB23E7">
        <w:rPr>
          <w:rFonts w:cs="Arial"/>
          <w:iCs/>
          <w:szCs w:val="22"/>
        </w:rPr>
        <w:t xml:space="preserve"> </w:t>
      </w:r>
    </w:p>
    <w:p w14:paraId="19FEF08D" w14:textId="77777777" w:rsidR="007B466C" w:rsidRPr="00CF2D4C" w:rsidRDefault="00411912" w:rsidP="00CF2D4C">
      <w:pPr>
        <w:pStyle w:val="Paragrafoelenco"/>
        <w:numPr>
          <w:ilvl w:val="0"/>
          <w:numId w:val="44"/>
        </w:numPr>
        <w:spacing w:before="120" w:line="360" w:lineRule="auto"/>
        <w:ind w:left="714" w:hanging="357"/>
        <w:rPr>
          <w:rFonts w:cs="Arial"/>
          <w:b/>
          <w:bCs/>
          <w:iCs/>
          <w:szCs w:val="22"/>
        </w:rPr>
      </w:pPr>
      <w:r w:rsidRPr="00CF2D4C">
        <w:rPr>
          <w:b/>
          <w:bCs/>
          <w:i/>
          <w:iCs/>
          <w:u w:val="single"/>
        </w:rPr>
        <w:t>L’a</w:t>
      </w:r>
      <w:r w:rsidR="007B466C" w:rsidRPr="00CF2D4C">
        <w:rPr>
          <w:b/>
          <w:bCs/>
          <w:i/>
          <w:iCs/>
          <w:u w:val="single"/>
        </w:rPr>
        <w:t>nalisi</w:t>
      </w:r>
      <w:r w:rsidRPr="00CF2D4C">
        <w:rPr>
          <w:b/>
          <w:bCs/>
          <w:i/>
          <w:iCs/>
          <w:u w:val="single"/>
        </w:rPr>
        <w:t xml:space="preserve"> del rischio</w:t>
      </w:r>
    </w:p>
    <w:p w14:paraId="645F01C6" w14:textId="77777777" w:rsidR="004827D6" w:rsidRDefault="005F2177" w:rsidP="000C413D">
      <w:pPr>
        <w:spacing w:line="360" w:lineRule="auto"/>
        <w:rPr>
          <w:rFonts w:cs="Arial"/>
          <w:iCs/>
          <w:szCs w:val="22"/>
        </w:rPr>
      </w:pPr>
      <w:r>
        <w:rPr>
          <w:rFonts w:cs="Arial"/>
          <w:iCs/>
          <w:szCs w:val="22"/>
        </w:rPr>
        <w:t>L</w:t>
      </w:r>
      <w:r w:rsidRPr="007B466C">
        <w:rPr>
          <w:rFonts w:cs="Arial"/>
          <w:iCs/>
          <w:szCs w:val="22"/>
        </w:rPr>
        <w:t xml:space="preserve">’analisi </w:t>
      </w:r>
      <w:r w:rsidR="007025FD">
        <w:rPr>
          <w:rFonts w:cs="Arial"/>
          <w:iCs/>
          <w:szCs w:val="22"/>
        </w:rPr>
        <w:t xml:space="preserve">del rischio </w:t>
      </w:r>
      <w:r w:rsidR="002D16C5">
        <w:rPr>
          <w:rFonts w:cs="Arial"/>
          <w:iCs/>
          <w:szCs w:val="22"/>
        </w:rPr>
        <w:t xml:space="preserve">ha un duplice obiettivo. Il primo è quello di pervenire ad una comprensione più approfondita degli eventi rischiosi identificati nella fase precedente, attraverso l’analisi dei </w:t>
      </w:r>
      <w:r w:rsidR="00FD215C">
        <w:rPr>
          <w:rFonts w:cs="Arial"/>
          <w:iCs/>
          <w:szCs w:val="22"/>
        </w:rPr>
        <w:t>c</w:t>
      </w:r>
      <w:r w:rsidR="002D16C5">
        <w:rPr>
          <w:rFonts w:cs="Arial"/>
          <w:iCs/>
          <w:szCs w:val="22"/>
        </w:rPr>
        <w:t xml:space="preserve">osiddetti fattori abilitanti della </w:t>
      </w:r>
      <w:r w:rsidR="00FD215C">
        <w:rPr>
          <w:rFonts w:cs="Arial"/>
          <w:iCs/>
          <w:szCs w:val="22"/>
        </w:rPr>
        <w:t>corruzione</w:t>
      </w:r>
      <w:r w:rsidR="002D16C5">
        <w:rPr>
          <w:rFonts w:cs="Arial"/>
          <w:iCs/>
          <w:szCs w:val="22"/>
        </w:rPr>
        <w:t xml:space="preserve">. Il secondo è quello di </w:t>
      </w:r>
      <w:r w:rsidR="00FD215C">
        <w:rPr>
          <w:rFonts w:cs="Arial"/>
          <w:iCs/>
          <w:szCs w:val="22"/>
        </w:rPr>
        <w:t xml:space="preserve">stimare il livello di esposizione dei processi e delle relative attività a rischio. </w:t>
      </w:r>
      <w:r w:rsidR="00A156E4">
        <w:rPr>
          <w:rFonts w:cs="Arial"/>
          <w:iCs/>
          <w:szCs w:val="22"/>
        </w:rPr>
        <w:t>L’analisi dei</w:t>
      </w:r>
      <w:r w:rsidR="00FD215C">
        <w:rPr>
          <w:rFonts w:cs="Arial"/>
          <w:iCs/>
          <w:szCs w:val="22"/>
        </w:rPr>
        <w:t xml:space="preserve"> fattori abilitanti degli eventi corruttivi </w:t>
      </w:r>
      <w:r>
        <w:rPr>
          <w:rFonts w:cs="Arial"/>
          <w:iCs/>
          <w:szCs w:val="22"/>
        </w:rPr>
        <w:t>è essenziale al fine di comprendere i fattori abilitanti degli eventi corruttivi, ossia i fattori di contesto che agevolano il verificarsi di comportamenti o fatti di corruzione. L’analisi di questi fattori</w:t>
      </w:r>
      <w:r w:rsidR="00BF0BCD">
        <w:rPr>
          <w:rFonts w:cs="Arial"/>
          <w:iCs/>
          <w:szCs w:val="22"/>
        </w:rPr>
        <w:t xml:space="preserve"> consente di individuare le misure di trattamento più efficaci, ossia le azioni di risposta più appropriate ed indicate per prevenire i rischi.</w:t>
      </w:r>
    </w:p>
    <w:p w14:paraId="2BD3FDBF" w14:textId="5880FCFA" w:rsidR="00BF0BCD" w:rsidRDefault="00E74B2C" w:rsidP="000C413D">
      <w:pPr>
        <w:spacing w:line="360" w:lineRule="auto"/>
        <w:rPr>
          <w:rFonts w:cs="Arial"/>
          <w:iCs/>
          <w:szCs w:val="22"/>
        </w:rPr>
      </w:pPr>
      <w:r>
        <w:rPr>
          <w:rFonts w:cs="Arial"/>
          <w:iCs/>
          <w:szCs w:val="22"/>
        </w:rPr>
        <w:t>Anche l</w:t>
      </w:r>
      <w:r w:rsidR="00B62537">
        <w:rPr>
          <w:rFonts w:cs="Arial"/>
          <w:iCs/>
          <w:szCs w:val="22"/>
        </w:rPr>
        <w:t>’analisi dei fattori abilitanti, finalizzata ad individuare le misure specifiche di trattamento più efficaci, è stata effettuata da TUA</w:t>
      </w:r>
      <w:r w:rsidR="00CF2D4C">
        <w:rPr>
          <w:rFonts w:cs="Arial"/>
          <w:iCs/>
          <w:szCs w:val="22"/>
        </w:rPr>
        <w:t xml:space="preserve"> S.p.A.</w:t>
      </w:r>
      <w:r w:rsidR="00B62537">
        <w:rPr>
          <w:rFonts w:cs="Arial"/>
          <w:iCs/>
          <w:szCs w:val="22"/>
        </w:rPr>
        <w:t>, con il supporto del RPCT ed il</w:t>
      </w:r>
      <w:r w:rsidR="00D24BC0">
        <w:rPr>
          <w:rFonts w:cs="Arial"/>
          <w:iCs/>
          <w:szCs w:val="22"/>
        </w:rPr>
        <w:t xml:space="preserve"> coinvol</w:t>
      </w:r>
      <w:r w:rsidR="00B62537">
        <w:rPr>
          <w:rFonts w:cs="Arial"/>
          <w:iCs/>
          <w:szCs w:val="22"/>
        </w:rPr>
        <w:t>gimento de</w:t>
      </w:r>
      <w:r w:rsidR="00D24BC0">
        <w:rPr>
          <w:rFonts w:cs="Arial"/>
          <w:iCs/>
          <w:szCs w:val="22"/>
        </w:rPr>
        <w:t>i</w:t>
      </w:r>
      <w:r w:rsidR="00D24BC0" w:rsidRPr="00D24BC0">
        <w:rPr>
          <w:rFonts w:cs="Arial"/>
          <w:iCs/>
          <w:szCs w:val="22"/>
        </w:rPr>
        <w:t xml:space="preserve"> </w:t>
      </w:r>
      <w:r w:rsidR="00CF2D4C">
        <w:rPr>
          <w:rFonts w:cs="Arial"/>
          <w:iCs/>
          <w:szCs w:val="22"/>
        </w:rPr>
        <w:t>dirigenti/</w:t>
      </w:r>
      <w:r w:rsidR="00D24BC0" w:rsidRPr="00D24BC0">
        <w:rPr>
          <w:rFonts w:cs="Arial"/>
          <w:iCs/>
          <w:szCs w:val="22"/>
        </w:rPr>
        <w:t xml:space="preserve">responsabili degli uffici e il personale aziendale </w:t>
      </w:r>
      <w:r w:rsidR="00D24BC0">
        <w:rPr>
          <w:rFonts w:cs="Arial"/>
          <w:iCs/>
          <w:szCs w:val="22"/>
        </w:rPr>
        <w:t>delle rispettive aree interessate</w:t>
      </w:r>
      <w:r w:rsidR="00B62537">
        <w:rPr>
          <w:rFonts w:cs="Arial"/>
          <w:iCs/>
          <w:szCs w:val="22"/>
        </w:rPr>
        <w:t>.</w:t>
      </w:r>
    </w:p>
    <w:p w14:paraId="7EBA42AD" w14:textId="5A9A90EC" w:rsidR="008820D7" w:rsidRDefault="00A156E4" w:rsidP="000C413D">
      <w:pPr>
        <w:spacing w:line="360" w:lineRule="auto"/>
        <w:rPr>
          <w:rFonts w:cs="Arial"/>
          <w:iCs/>
          <w:szCs w:val="22"/>
        </w:rPr>
      </w:pPr>
      <w:r>
        <w:rPr>
          <w:rFonts w:cs="Arial"/>
          <w:iCs/>
          <w:szCs w:val="22"/>
        </w:rPr>
        <w:t xml:space="preserve">TUA </w:t>
      </w:r>
      <w:r w:rsidR="00CF2D4C">
        <w:rPr>
          <w:rFonts w:cs="Arial"/>
          <w:iCs/>
          <w:szCs w:val="22"/>
        </w:rPr>
        <w:t xml:space="preserve">S.p.A. </w:t>
      </w:r>
      <w:r>
        <w:rPr>
          <w:rFonts w:cs="Arial"/>
          <w:iCs/>
          <w:szCs w:val="22"/>
        </w:rPr>
        <w:t xml:space="preserve">ha preso in considerazione </w:t>
      </w:r>
      <w:r w:rsidR="00E74B2C">
        <w:rPr>
          <w:rFonts w:cs="Arial"/>
          <w:iCs/>
          <w:szCs w:val="22"/>
        </w:rPr>
        <w:t>i seguenti</w:t>
      </w:r>
      <w:r w:rsidR="00E269AE">
        <w:rPr>
          <w:rFonts w:cs="Arial"/>
          <w:iCs/>
          <w:szCs w:val="22"/>
        </w:rPr>
        <w:t xml:space="preserve"> fattori</w:t>
      </w:r>
      <w:r w:rsidR="008820D7">
        <w:rPr>
          <w:rFonts w:cs="Arial"/>
          <w:iCs/>
          <w:szCs w:val="22"/>
        </w:rPr>
        <w:t xml:space="preserve"> abilitanti del rischio corruttivo, principalmente quelli </w:t>
      </w:r>
      <w:r w:rsidR="00F41689">
        <w:rPr>
          <w:rFonts w:cs="Arial"/>
          <w:iCs/>
          <w:szCs w:val="22"/>
        </w:rPr>
        <w:t>suggeriti</w:t>
      </w:r>
      <w:r w:rsidR="008820D7">
        <w:rPr>
          <w:rFonts w:cs="Arial"/>
          <w:iCs/>
          <w:szCs w:val="22"/>
        </w:rPr>
        <w:t xml:space="preserve"> nel PNA 2019:</w:t>
      </w:r>
    </w:p>
    <w:p w14:paraId="4A9CF330" w14:textId="77777777" w:rsidR="008820D7" w:rsidRDefault="00484A2A" w:rsidP="000C413D">
      <w:pPr>
        <w:pStyle w:val="Paragrafoelenco"/>
        <w:numPr>
          <w:ilvl w:val="0"/>
          <w:numId w:val="35"/>
        </w:numPr>
        <w:spacing w:line="360" w:lineRule="auto"/>
        <w:rPr>
          <w:rFonts w:cs="Arial"/>
          <w:iCs/>
          <w:szCs w:val="22"/>
        </w:rPr>
      </w:pPr>
      <w:r>
        <w:rPr>
          <w:rFonts w:cs="Arial"/>
          <w:iCs/>
          <w:szCs w:val="22"/>
        </w:rPr>
        <w:t>m</w:t>
      </w:r>
      <w:r w:rsidR="008820D7">
        <w:rPr>
          <w:rFonts w:cs="Arial"/>
          <w:iCs/>
          <w:szCs w:val="22"/>
        </w:rPr>
        <w:t xml:space="preserve">ancanza di misure di trattamento del rischio e/o controlli: in fase di analisi </w:t>
      </w:r>
      <w:r>
        <w:rPr>
          <w:rFonts w:cs="Arial"/>
          <w:iCs/>
          <w:szCs w:val="22"/>
        </w:rPr>
        <w:t>andrà verificato</w:t>
      </w:r>
      <w:r w:rsidR="008820D7">
        <w:rPr>
          <w:rFonts w:cs="Arial"/>
          <w:iCs/>
          <w:szCs w:val="22"/>
        </w:rPr>
        <w:t xml:space="preserve"> se presso l’amministrazione siano già stati predisposti – ma soprattutto efficacemente attuati – strumenti di controllo relativi agli eventi </w:t>
      </w:r>
      <w:r>
        <w:rPr>
          <w:rFonts w:cs="Arial"/>
          <w:iCs/>
          <w:szCs w:val="22"/>
        </w:rPr>
        <w:t>rischiosi;</w:t>
      </w:r>
    </w:p>
    <w:p w14:paraId="022A5A86" w14:textId="77777777" w:rsidR="00484A2A" w:rsidRDefault="00484A2A" w:rsidP="000C413D">
      <w:pPr>
        <w:pStyle w:val="Paragrafoelenco"/>
        <w:numPr>
          <w:ilvl w:val="0"/>
          <w:numId w:val="35"/>
        </w:numPr>
        <w:spacing w:line="360" w:lineRule="auto"/>
        <w:rPr>
          <w:rFonts w:cs="Arial"/>
          <w:iCs/>
          <w:szCs w:val="22"/>
        </w:rPr>
      </w:pPr>
      <w:r>
        <w:rPr>
          <w:rFonts w:cs="Arial"/>
          <w:iCs/>
          <w:szCs w:val="22"/>
        </w:rPr>
        <w:t>mancanza di trasparenza;</w:t>
      </w:r>
    </w:p>
    <w:p w14:paraId="2DDF713E" w14:textId="77777777" w:rsidR="00484A2A" w:rsidRDefault="00484A2A" w:rsidP="000C413D">
      <w:pPr>
        <w:pStyle w:val="Paragrafoelenco"/>
        <w:numPr>
          <w:ilvl w:val="0"/>
          <w:numId w:val="35"/>
        </w:numPr>
        <w:spacing w:line="360" w:lineRule="auto"/>
        <w:rPr>
          <w:rFonts w:cs="Arial"/>
          <w:iCs/>
          <w:szCs w:val="22"/>
        </w:rPr>
      </w:pPr>
      <w:r>
        <w:rPr>
          <w:rFonts w:cs="Arial"/>
          <w:iCs/>
          <w:szCs w:val="22"/>
        </w:rPr>
        <w:t>eccessiva regolamentazione, complessità e scarsa chiarezza della normativa di riferimento;</w:t>
      </w:r>
    </w:p>
    <w:p w14:paraId="70081198" w14:textId="77777777" w:rsidR="00484A2A" w:rsidRDefault="00484A2A" w:rsidP="000C413D">
      <w:pPr>
        <w:pStyle w:val="Paragrafoelenco"/>
        <w:numPr>
          <w:ilvl w:val="0"/>
          <w:numId w:val="35"/>
        </w:numPr>
        <w:spacing w:line="360" w:lineRule="auto"/>
        <w:rPr>
          <w:rFonts w:cs="Arial"/>
          <w:iCs/>
          <w:szCs w:val="22"/>
        </w:rPr>
      </w:pPr>
      <w:r>
        <w:rPr>
          <w:rFonts w:cs="Arial"/>
          <w:iCs/>
          <w:szCs w:val="22"/>
        </w:rPr>
        <w:lastRenderedPageBreak/>
        <w:t>esercizio prolungato ed esclusivo della responsabilità di un processo da parte di pochi o di un unico soggetto;</w:t>
      </w:r>
    </w:p>
    <w:p w14:paraId="0097DC4C" w14:textId="77777777" w:rsidR="00484A2A" w:rsidRDefault="00484A2A" w:rsidP="000C413D">
      <w:pPr>
        <w:pStyle w:val="Paragrafoelenco"/>
        <w:numPr>
          <w:ilvl w:val="0"/>
          <w:numId w:val="35"/>
        </w:numPr>
        <w:spacing w:line="360" w:lineRule="auto"/>
        <w:rPr>
          <w:rFonts w:cs="Arial"/>
          <w:iCs/>
          <w:szCs w:val="22"/>
        </w:rPr>
      </w:pPr>
      <w:r>
        <w:rPr>
          <w:rFonts w:cs="Arial"/>
          <w:iCs/>
          <w:szCs w:val="22"/>
        </w:rPr>
        <w:t>scarsa responsabilizzazione interna;</w:t>
      </w:r>
    </w:p>
    <w:p w14:paraId="5CEB0E9F" w14:textId="77777777" w:rsidR="00484A2A" w:rsidRDefault="00484A2A" w:rsidP="000C413D">
      <w:pPr>
        <w:pStyle w:val="Paragrafoelenco"/>
        <w:numPr>
          <w:ilvl w:val="0"/>
          <w:numId w:val="35"/>
        </w:numPr>
        <w:spacing w:line="360" w:lineRule="auto"/>
        <w:rPr>
          <w:rFonts w:cs="Arial"/>
          <w:iCs/>
          <w:szCs w:val="22"/>
        </w:rPr>
      </w:pPr>
      <w:r>
        <w:rPr>
          <w:rFonts w:cs="Arial"/>
          <w:iCs/>
          <w:szCs w:val="22"/>
        </w:rPr>
        <w:t>inadeguatezza o assenza di competenze del personale addetto ai processi;</w:t>
      </w:r>
    </w:p>
    <w:p w14:paraId="409CE0C0" w14:textId="77777777" w:rsidR="00484A2A" w:rsidRDefault="00484A2A" w:rsidP="000C413D">
      <w:pPr>
        <w:pStyle w:val="Paragrafoelenco"/>
        <w:numPr>
          <w:ilvl w:val="0"/>
          <w:numId w:val="35"/>
        </w:numPr>
        <w:spacing w:line="360" w:lineRule="auto"/>
        <w:rPr>
          <w:rFonts w:cs="Arial"/>
          <w:iCs/>
          <w:szCs w:val="22"/>
        </w:rPr>
      </w:pPr>
      <w:r>
        <w:rPr>
          <w:rFonts w:cs="Arial"/>
          <w:iCs/>
          <w:szCs w:val="22"/>
        </w:rPr>
        <w:t>inadeguata diffusione della cultura della legalità;</w:t>
      </w:r>
    </w:p>
    <w:p w14:paraId="5D66F5C6" w14:textId="77777777" w:rsidR="00484A2A" w:rsidRPr="009D294B" w:rsidRDefault="00247093" w:rsidP="000C413D">
      <w:pPr>
        <w:pStyle w:val="Paragrafoelenco"/>
        <w:numPr>
          <w:ilvl w:val="0"/>
          <w:numId w:val="35"/>
        </w:numPr>
        <w:spacing w:line="360" w:lineRule="auto"/>
        <w:rPr>
          <w:rFonts w:cs="Arial"/>
          <w:iCs/>
          <w:szCs w:val="22"/>
        </w:rPr>
      </w:pPr>
      <w:r w:rsidRPr="009D294B">
        <w:rPr>
          <w:rFonts w:cs="Arial"/>
          <w:iCs/>
          <w:szCs w:val="22"/>
        </w:rPr>
        <w:t xml:space="preserve">verifica </w:t>
      </w:r>
      <w:r w:rsidR="00484A2A" w:rsidRPr="009D294B">
        <w:rPr>
          <w:rFonts w:cs="Arial"/>
          <w:iCs/>
          <w:szCs w:val="22"/>
        </w:rPr>
        <w:t>conflitti di interesse</w:t>
      </w:r>
    </w:p>
    <w:p w14:paraId="51EF8678" w14:textId="58614510" w:rsidR="00C71D79" w:rsidRDefault="00C71D79" w:rsidP="00CF2D4C">
      <w:pPr>
        <w:spacing w:before="120" w:line="360" w:lineRule="auto"/>
        <w:rPr>
          <w:rFonts w:cs="Arial"/>
          <w:iCs/>
          <w:szCs w:val="22"/>
        </w:rPr>
      </w:pPr>
      <w:r>
        <w:rPr>
          <w:rFonts w:cs="Arial"/>
          <w:iCs/>
          <w:szCs w:val="22"/>
        </w:rPr>
        <w:t>Nella stima del livello di esposizione al rischio corruttivo, c</w:t>
      </w:r>
      <w:r w:rsidR="00F41689">
        <w:rPr>
          <w:rFonts w:cs="Arial"/>
          <w:iCs/>
          <w:szCs w:val="22"/>
        </w:rPr>
        <w:t xml:space="preserve">osì come suggerito </w:t>
      </w:r>
      <w:r>
        <w:rPr>
          <w:rFonts w:cs="Arial"/>
          <w:iCs/>
          <w:szCs w:val="22"/>
        </w:rPr>
        <w:t xml:space="preserve">dal PNA 2019, TUA </w:t>
      </w:r>
      <w:r w:rsidR="00CE5B81">
        <w:rPr>
          <w:rFonts w:cs="Arial"/>
          <w:iCs/>
          <w:szCs w:val="22"/>
        </w:rPr>
        <w:t xml:space="preserve">S.p.A. </w:t>
      </w:r>
      <w:r>
        <w:rPr>
          <w:rFonts w:cs="Arial"/>
          <w:iCs/>
          <w:szCs w:val="22"/>
        </w:rPr>
        <w:t>ha adottato un approccio di tipo qualitativo, dando spazio alla motivazione della valutazione e garantendo la massima trasparenza.</w:t>
      </w:r>
    </w:p>
    <w:p w14:paraId="6D0685C1" w14:textId="77777777" w:rsidR="00B8782B" w:rsidRDefault="00C71D79" w:rsidP="000C413D">
      <w:pPr>
        <w:spacing w:line="360" w:lineRule="auto"/>
        <w:rPr>
          <w:rFonts w:cs="Arial"/>
          <w:iCs/>
          <w:szCs w:val="22"/>
        </w:rPr>
      </w:pPr>
      <w:r>
        <w:rPr>
          <w:rFonts w:cs="Arial"/>
          <w:iCs/>
          <w:szCs w:val="22"/>
        </w:rPr>
        <w:t xml:space="preserve">Di conseguenza, tenuto conto della dimensione organizzativa della Società, delle conoscenze e delle risorse disponibili, ha individuato </w:t>
      </w:r>
      <w:r w:rsidR="00B8782B">
        <w:rPr>
          <w:rFonts w:cs="Arial"/>
          <w:iCs/>
          <w:szCs w:val="22"/>
        </w:rPr>
        <w:t xml:space="preserve">alcuni primi indicatori del livello di rischio riservandosi di ampliarli o modificarli al fine di raggiungere livelli di qualità e di complessità progressivamente crescenti. </w:t>
      </w:r>
    </w:p>
    <w:p w14:paraId="2E4626FD" w14:textId="5A085441" w:rsidR="001E6D2E" w:rsidRDefault="00B8782B" w:rsidP="000C413D">
      <w:pPr>
        <w:spacing w:line="360" w:lineRule="auto"/>
        <w:rPr>
          <w:rFonts w:cs="Arial"/>
          <w:iCs/>
          <w:szCs w:val="22"/>
        </w:rPr>
      </w:pPr>
      <w:r>
        <w:rPr>
          <w:rFonts w:cs="Arial"/>
          <w:iCs/>
          <w:szCs w:val="22"/>
        </w:rPr>
        <w:t>Pertanto, p</w:t>
      </w:r>
      <w:r w:rsidR="00722EF3">
        <w:rPr>
          <w:rFonts w:cs="Arial"/>
          <w:iCs/>
          <w:szCs w:val="22"/>
        </w:rPr>
        <w:t>er valutare l’esposizione a rischio,</w:t>
      </w:r>
      <w:r w:rsidR="001E6D2E">
        <w:rPr>
          <w:rFonts w:cs="Arial"/>
          <w:iCs/>
          <w:szCs w:val="22"/>
        </w:rPr>
        <w:t xml:space="preserve"> </w:t>
      </w:r>
      <w:r w:rsidR="00CE5B81">
        <w:rPr>
          <w:rFonts w:cs="Arial"/>
          <w:iCs/>
          <w:szCs w:val="22"/>
        </w:rPr>
        <w:t xml:space="preserve">la Società </w:t>
      </w:r>
      <w:r w:rsidR="00722EF3">
        <w:rPr>
          <w:rFonts w:cs="Arial"/>
          <w:iCs/>
          <w:szCs w:val="22"/>
        </w:rPr>
        <w:t>ha preso in consideraz</w:t>
      </w:r>
      <w:r w:rsidR="007E73A9">
        <w:rPr>
          <w:rFonts w:cs="Arial"/>
          <w:iCs/>
          <w:szCs w:val="22"/>
        </w:rPr>
        <w:t>i</w:t>
      </w:r>
      <w:r w:rsidR="00722EF3">
        <w:rPr>
          <w:rFonts w:cs="Arial"/>
          <w:iCs/>
          <w:szCs w:val="22"/>
        </w:rPr>
        <w:t>one gli indicatori di stima del livello di rischio proposti nel PNA 2019, cioè</w:t>
      </w:r>
      <w:r w:rsidR="001E6D2E">
        <w:rPr>
          <w:rFonts w:cs="Arial"/>
          <w:iCs/>
          <w:szCs w:val="22"/>
        </w:rPr>
        <w:t>:</w:t>
      </w:r>
    </w:p>
    <w:p w14:paraId="545284B6" w14:textId="77777777" w:rsidR="001E6D2E" w:rsidRDefault="001E6D2E" w:rsidP="000C413D">
      <w:pPr>
        <w:pStyle w:val="Paragrafoelenco"/>
        <w:numPr>
          <w:ilvl w:val="0"/>
          <w:numId w:val="23"/>
        </w:numPr>
        <w:spacing w:line="360" w:lineRule="auto"/>
        <w:rPr>
          <w:rFonts w:cs="Arial"/>
          <w:iCs/>
          <w:szCs w:val="22"/>
        </w:rPr>
      </w:pPr>
      <w:r>
        <w:rPr>
          <w:rFonts w:cs="Arial"/>
          <w:iCs/>
          <w:szCs w:val="22"/>
        </w:rPr>
        <w:t>livello di interesse esterno: contingenti interessi culturali, economici e sociali del territorio in cui opera la società;</w:t>
      </w:r>
    </w:p>
    <w:p w14:paraId="7CBA1AEC" w14:textId="77777777" w:rsidR="001E6D2E" w:rsidRDefault="001E6D2E" w:rsidP="000C413D">
      <w:pPr>
        <w:pStyle w:val="Paragrafoelenco"/>
        <w:numPr>
          <w:ilvl w:val="0"/>
          <w:numId w:val="23"/>
        </w:numPr>
        <w:spacing w:line="360" w:lineRule="auto"/>
        <w:rPr>
          <w:rFonts w:cs="Arial"/>
          <w:iCs/>
          <w:szCs w:val="22"/>
        </w:rPr>
      </w:pPr>
      <w:r>
        <w:rPr>
          <w:rFonts w:cs="Arial"/>
          <w:iCs/>
          <w:szCs w:val="22"/>
        </w:rPr>
        <w:t xml:space="preserve">l’organizzazione aziendale e le sue variazioni: una organizzazione che </w:t>
      </w:r>
      <w:r w:rsidR="00BA53E9">
        <w:rPr>
          <w:rFonts w:cs="Arial"/>
          <w:iCs/>
          <w:szCs w:val="22"/>
        </w:rPr>
        <w:t>tenda alla rotazione del personale nelle aree a maggior rischio corruttivo</w:t>
      </w:r>
      <w:r>
        <w:rPr>
          <w:rFonts w:cs="Arial"/>
          <w:iCs/>
          <w:szCs w:val="22"/>
        </w:rPr>
        <w:t>;</w:t>
      </w:r>
    </w:p>
    <w:p w14:paraId="0AA7C3A7" w14:textId="77777777" w:rsidR="00816E12" w:rsidRPr="00BA53E9" w:rsidRDefault="001E6D2E" w:rsidP="000C413D">
      <w:pPr>
        <w:pStyle w:val="Paragrafoelenco"/>
        <w:numPr>
          <w:ilvl w:val="0"/>
          <w:numId w:val="23"/>
        </w:numPr>
        <w:spacing w:line="360" w:lineRule="auto"/>
        <w:rPr>
          <w:rFonts w:cs="Arial"/>
          <w:b/>
          <w:szCs w:val="22"/>
        </w:rPr>
      </w:pPr>
      <w:r w:rsidRPr="00BA53E9">
        <w:rPr>
          <w:rFonts w:cs="Arial"/>
          <w:iCs/>
          <w:szCs w:val="22"/>
        </w:rPr>
        <w:t>grado di discrezionalità del decisore interno alla PA</w:t>
      </w:r>
      <w:r w:rsidR="00BA53E9">
        <w:rPr>
          <w:rFonts w:cs="Arial"/>
          <w:iCs/>
          <w:szCs w:val="22"/>
        </w:rPr>
        <w:t>: la presenza di un processo decisionale altamente discrezionale determina un incremento del rischio rispetto ad un processo decisionale altamente vincolato;</w:t>
      </w:r>
    </w:p>
    <w:p w14:paraId="61099124" w14:textId="77777777" w:rsidR="00BA53E9" w:rsidRPr="00BA53E9" w:rsidRDefault="00BA53E9" w:rsidP="000C413D">
      <w:pPr>
        <w:pStyle w:val="Paragrafoelenco"/>
        <w:numPr>
          <w:ilvl w:val="0"/>
          <w:numId w:val="23"/>
        </w:numPr>
        <w:spacing w:line="360" w:lineRule="auto"/>
        <w:rPr>
          <w:rFonts w:cs="Arial"/>
          <w:b/>
          <w:szCs w:val="22"/>
        </w:rPr>
      </w:pPr>
      <w:r>
        <w:rPr>
          <w:rFonts w:cs="Arial"/>
          <w:iCs/>
          <w:szCs w:val="22"/>
        </w:rPr>
        <w:t>manifestazione di eventi corruttivi in passato nel processo/attività esaminata: se l’attività è stata già oggetto di eventi corruttivi in passato nell’amministrazione o in altre realtà simili, il rischio aumenta poiché quella attività ha caratteristiche che rendono attuabili gli eventi corruttivi;</w:t>
      </w:r>
    </w:p>
    <w:p w14:paraId="47120A1D" w14:textId="77777777" w:rsidR="00BA53E9" w:rsidRPr="00BA53E9" w:rsidRDefault="00BA53E9" w:rsidP="000C413D">
      <w:pPr>
        <w:pStyle w:val="Paragrafoelenco"/>
        <w:numPr>
          <w:ilvl w:val="0"/>
          <w:numId w:val="23"/>
        </w:numPr>
        <w:spacing w:line="360" w:lineRule="auto"/>
        <w:rPr>
          <w:rFonts w:cs="Arial"/>
          <w:b/>
          <w:szCs w:val="22"/>
        </w:rPr>
      </w:pPr>
      <w:r>
        <w:rPr>
          <w:rFonts w:cs="Arial"/>
          <w:iCs/>
          <w:szCs w:val="22"/>
        </w:rPr>
        <w:t>opacità nel processo decisionale: l’adozione di strumenti di trasparenza sostanziale, e non solo formale, riduce il rischio;</w:t>
      </w:r>
    </w:p>
    <w:p w14:paraId="1A1AD3ED" w14:textId="77777777" w:rsidR="00BA53E9" w:rsidRPr="00722EF3" w:rsidRDefault="00BA53E9" w:rsidP="000C413D">
      <w:pPr>
        <w:pStyle w:val="Paragrafoelenco"/>
        <w:numPr>
          <w:ilvl w:val="0"/>
          <w:numId w:val="23"/>
        </w:numPr>
        <w:spacing w:line="360" w:lineRule="auto"/>
        <w:rPr>
          <w:rFonts w:cs="Arial"/>
          <w:b/>
          <w:szCs w:val="22"/>
        </w:rPr>
      </w:pPr>
      <w:r>
        <w:rPr>
          <w:rFonts w:cs="Arial"/>
          <w:iCs/>
          <w:szCs w:val="22"/>
        </w:rPr>
        <w:lastRenderedPageBreak/>
        <w:t>livello di collaborazione del responsabile del processo o dell’attività nella costruzione, aggiornamento e monitoraggio del piano</w:t>
      </w:r>
      <w:r w:rsidR="00722EF3">
        <w:rPr>
          <w:rFonts w:cs="Arial"/>
          <w:iCs/>
          <w:szCs w:val="22"/>
        </w:rPr>
        <w:t>: la scarsa collaborazione può segnalare un deficit di attenzione al tema della prevenzione della corruzione o comunque risultare in una opacità sul reale grado di rischiosità;</w:t>
      </w:r>
    </w:p>
    <w:p w14:paraId="1240F953" w14:textId="77777777" w:rsidR="00722EF3" w:rsidRPr="00722EF3" w:rsidRDefault="00722EF3" w:rsidP="000C413D">
      <w:pPr>
        <w:pStyle w:val="Paragrafoelenco"/>
        <w:numPr>
          <w:ilvl w:val="0"/>
          <w:numId w:val="23"/>
        </w:numPr>
        <w:spacing w:line="360" w:lineRule="auto"/>
        <w:rPr>
          <w:rFonts w:cs="Arial"/>
          <w:b/>
          <w:szCs w:val="22"/>
        </w:rPr>
      </w:pPr>
      <w:r>
        <w:rPr>
          <w:rFonts w:cs="Arial"/>
          <w:iCs/>
          <w:szCs w:val="22"/>
        </w:rPr>
        <w:t>grado di attuazione delle misure del trattamento: l’attuazione di misure di trattamento si associano ad una minore possibilità di accadimento di fatti corruttivi.</w:t>
      </w:r>
    </w:p>
    <w:p w14:paraId="61A9B0E7" w14:textId="77777777" w:rsidR="00722EF3" w:rsidRDefault="00A64F8E" w:rsidP="000C413D">
      <w:pPr>
        <w:spacing w:line="360" w:lineRule="auto"/>
        <w:rPr>
          <w:rFonts w:cs="Arial"/>
          <w:bCs/>
          <w:szCs w:val="22"/>
        </w:rPr>
      </w:pPr>
      <w:r>
        <w:rPr>
          <w:rFonts w:cs="Arial"/>
          <w:bCs/>
          <w:szCs w:val="22"/>
        </w:rPr>
        <w:t>Infine, considerate le indicazioni del PNA 2019, per cui</w:t>
      </w:r>
      <w:r w:rsidR="00673EDB">
        <w:rPr>
          <w:rFonts w:cs="Arial"/>
          <w:bCs/>
          <w:szCs w:val="22"/>
        </w:rPr>
        <w:t xml:space="preserve"> per migliorare il processo di misurazione del rischio è necessario supportare l’analisi di tipo qualitativo con l’esame dei dati statistici</w:t>
      </w:r>
      <w:r>
        <w:rPr>
          <w:rFonts w:cs="Arial"/>
          <w:bCs/>
          <w:szCs w:val="22"/>
        </w:rPr>
        <w:t xml:space="preserve"> </w:t>
      </w:r>
      <w:r w:rsidR="00673EDB">
        <w:rPr>
          <w:rFonts w:cs="Arial"/>
          <w:bCs/>
          <w:szCs w:val="22"/>
        </w:rPr>
        <w:t xml:space="preserve">utilizzabili per stimare la frequenza di accadimento futuro degli eventi corruttivi, </w:t>
      </w:r>
      <w:r>
        <w:rPr>
          <w:rFonts w:cs="Arial"/>
          <w:bCs/>
          <w:szCs w:val="22"/>
        </w:rPr>
        <w:t>l</w:t>
      </w:r>
      <w:r w:rsidR="00722EF3">
        <w:rPr>
          <w:rFonts w:cs="Arial"/>
          <w:bCs/>
          <w:szCs w:val="22"/>
        </w:rPr>
        <w:t xml:space="preserve">e valutazioni </w:t>
      </w:r>
      <w:r w:rsidR="00673EDB">
        <w:rPr>
          <w:rFonts w:cs="Arial"/>
          <w:bCs/>
          <w:szCs w:val="22"/>
        </w:rPr>
        <w:t>sono state</w:t>
      </w:r>
      <w:r>
        <w:rPr>
          <w:rFonts w:cs="Arial"/>
          <w:bCs/>
          <w:szCs w:val="22"/>
        </w:rPr>
        <w:t xml:space="preserve"> supportate</w:t>
      </w:r>
      <w:r w:rsidR="00673EDB">
        <w:rPr>
          <w:rFonts w:cs="Arial"/>
          <w:bCs/>
          <w:szCs w:val="22"/>
        </w:rPr>
        <w:t xml:space="preserve"> </w:t>
      </w:r>
      <w:r w:rsidR="00722EF3">
        <w:rPr>
          <w:rFonts w:cs="Arial"/>
          <w:bCs/>
          <w:szCs w:val="22"/>
        </w:rPr>
        <w:t>dalle seguenti fonti:</w:t>
      </w:r>
    </w:p>
    <w:p w14:paraId="45F48042" w14:textId="77777777" w:rsidR="00722EF3" w:rsidRDefault="00722EF3" w:rsidP="000C413D">
      <w:pPr>
        <w:pStyle w:val="Paragrafoelenco"/>
        <w:numPr>
          <w:ilvl w:val="0"/>
          <w:numId w:val="24"/>
        </w:numPr>
        <w:spacing w:line="360" w:lineRule="auto"/>
        <w:rPr>
          <w:rFonts w:cs="Arial"/>
          <w:bCs/>
          <w:szCs w:val="22"/>
        </w:rPr>
      </w:pPr>
      <w:r>
        <w:rPr>
          <w:rFonts w:cs="Arial"/>
          <w:bCs/>
          <w:szCs w:val="22"/>
        </w:rPr>
        <w:t xml:space="preserve">dati </w:t>
      </w:r>
      <w:r w:rsidR="00DD6C4B">
        <w:rPr>
          <w:rFonts w:cs="Arial"/>
          <w:bCs/>
          <w:szCs w:val="22"/>
        </w:rPr>
        <w:t xml:space="preserve">sui precedenti </w:t>
      </w:r>
      <w:r>
        <w:rPr>
          <w:rFonts w:cs="Arial"/>
          <w:bCs/>
          <w:szCs w:val="22"/>
        </w:rPr>
        <w:t xml:space="preserve">giudiziari </w:t>
      </w:r>
      <w:r w:rsidR="00805CDB">
        <w:rPr>
          <w:rFonts w:cs="Arial"/>
          <w:bCs/>
          <w:szCs w:val="22"/>
        </w:rPr>
        <w:t>e/o sui procedimenti disciplinari a carico dei dipendenti</w:t>
      </w:r>
      <w:r>
        <w:rPr>
          <w:rFonts w:cs="Arial"/>
          <w:bCs/>
          <w:szCs w:val="22"/>
        </w:rPr>
        <w:t>;</w:t>
      </w:r>
    </w:p>
    <w:p w14:paraId="4FE944DC" w14:textId="77777777" w:rsidR="00722EF3" w:rsidRDefault="00805CDB" w:rsidP="000C413D">
      <w:pPr>
        <w:pStyle w:val="Paragrafoelenco"/>
        <w:numPr>
          <w:ilvl w:val="0"/>
          <w:numId w:val="24"/>
        </w:numPr>
        <w:spacing w:line="360" w:lineRule="auto"/>
        <w:rPr>
          <w:rFonts w:cs="Arial"/>
          <w:bCs/>
          <w:szCs w:val="22"/>
        </w:rPr>
      </w:pPr>
      <w:r>
        <w:rPr>
          <w:rFonts w:cs="Arial"/>
          <w:bCs/>
          <w:szCs w:val="22"/>
        </w:rPr>
        <w:t>segnalazioni pervenute tramite il canale whistleblowing o indirizzate all’OdV, ma anche quelle pervenute dall’esterno dell’amministrazione o pervenute con altre modalità;</w:t>
      </w:r>
    </w:p>
    <w:p w14:paraId="43038071" w14:textId="77777777" w:rsidR="00722EF3" w:rsidRDefault="00805CDB" w:rsidP="000C413D">
      <w:pPr>
        <w:pStyle w:val="Paragrafoelenco"/>
        <w:numPr>
          <w:ilvl w:val="0"/>
          <w:numId w:val="24"/>
        </w:numPr>
        <w:spacing w:line="360" w:lineRule="auto"/>
        <w:rPr>
          <w:rFonts w:cs="Arial"/>
          <w:bCs/>
          <w:szCs w:val="22"/>
        </w:rPr>
      </w:pPr>
      <w:r>
        <w:rPr>
          <w:rFonts w:cs="Arial"/>
          <w:bCs/>
          <w:szCs w:val="22"/>
        </w:rPr>
        <w:t>ulteriori dati in possesso della Società (es. esiti di controlli interni, rassegne stampa, ecc.).</w:t>
      </w:r>
    </w:p>
    <w:p w14:paraId="786344B1" w14:textId="3302BDF9" w:rsidR="00A93DB6" w:rsidRDefault="00B13231" w:rsidP="000C413D">
      <w:pPr>
        <w:spacing w:line="360" w:lineRule="auto"/>
        <w:rPr>
          <w:rFonts w:cs="Arial"/>
          <w:bCs/>
          <w:szCs w:val="22"/>
        </w:rPr>
      </w:pPr>
      <w:r>
        <w:rPr>
          <w:rFonts w:cs="Arial"/>
          <w:bCs/>
          <w:szCs w:val="22"/>
        </w:rPr>
        <w:t xml:space="preserve">Privilegiando il sistema di misurazione qualitativo, </w:t>
      </w:r>
      <w:r w:rsidR="00D61002">
        <w:rPr>
          <w:rFonts w:cs="Arial"/>
          <w:bCs/>
          <w:szCs w:val="22"/>
        </w:rPr>
        <w:t xml:space="preserve">il RPCT </w:t>
      </w:r>
      <w:r w:rsidR="00A93DB6">
        <w:rPr>
          <w:rFonts w:cs="Arial"/>
          <w:bCs/>
          <w:szCs w:val="22"/>
        </w:rPr>
        <w:t xml:space="preserve">con il coinvolgimento dei </w:t>
      </w:r>
      <w:r w:rsidR="00CE5B81">
        <w:rPr>
          <w:rFonts w:cs="Arial"/>
          <w:bCs/>
          <w:szCs w:val="22"/>
        </w:rPr>
        <w:t>d</w:t>
      </w:r>
      <w:r w:rsidR="00A93DB6">
        <w:rPr>
          <w:rFonts w:cs="Arial"/>
          <w:bCs/>
          <w:szCs w:val="22"/>
        </w:rPr>
        <w:t>irigenti/</w:t>
      </w:r>
      <w:r w:rsidR="00CE5B81">
        <w:rPr>
          <w:rFonts w:cs="Arial"/>
          <w:bCs/>
          <w:szCs w:val="22"/>
        </w:rPr>
        <w:t>r</w:t>
      </w:r>
      <w:r w:rsidR="00A93DB6">
        <w:rPr>
          <w:rFonts w:cs="Arial"/>
          <w:bCs/>
          <w:szCs w:val="22"/>
        </w:rPr>
        <w:t xml:space="preserve">esponsabili delle aree interessate, </w:t>
      </w:r>
      <w:r w:rsidR="00475AA0">
        <w:rPr>
          <w:rFonts w:cs="Arial"/>
          <w:bCs/>
          <w:szCs w:val="22"/>
        </w:rPr>
        <w:t xml:space="preserve">per ogni processo/fase e tenendo conto dei dati raccolti, </w:t>
      </w:r>
      <w:r w:rsidR="00A93DB6">
        <w:rPr>
          <w:rFonts w:cs="Arial"/>
          <w:bCs/>
          <w:szCs w:val="22"/>
        </w:rPr>
        <w:t xml:space="preserve">ha </w:t>
      </w:r>
      <w:r w:rsidR="00475AA0">
        <w:rPr>
          <w:rFonts w:cs="Arial"/>
          <w:bCs/>
          <w:szCs w:val="22"/>
        </w:rPr>
        <w:t xml:space="preserve">proceduto </w:t>
      </w:r>
      <w:r w:rsidR="002472CE">
        <w:rPr>
          <w:rFonts w:cs="Arial"/>
          <w:bCs/>
          <w:szCs w:val="22"/>
        </w:rPr>
        <w:t>al</w:t>
      </w:r>
      <w:r w:rsidR="00A93DB6">
        <w:rPr>
          <w:rFonts w:cs="Arial"/>
          <w:bCs/>
          <w:szCs w:val="22"/>
        </w:rPr>
        <w:t>la misurazione de</w:t>
      </w:r>
      <w:r w:rsidR="00F7513A">
        <w:rPr>
          <w:rFonts w:cs="Arial"/>
          <w:bCs/>
          <w:szCs w:val="22"/>
        </w:rPr>
        <w:t>l livello di esposizione al rischio.</w:t>
      </w:r>
      <w:r w:rsidR="00A93DB6">
        <w:rPr>
          <w:rFonts w:cs="Arial"/>
          <w:bCs/>
          <w:szCs w:val="22"/>
        </w:rPr>
        <w:t xml:space="preserve"> </w:t>
      </w:r>
    </w:p>
    <w:p w14:paraId="134F2BBF" w14:textId="77777777" w:rsidR="007E73A9" w:rsidRDefault="00475AA0" w:rsidP="000C413D">
      <w:pPr>
        <w:spacing w:line="360" w:lineRule="auto"/>
        <w:rPr>
          <w:rFonts w:cs="Arial"/>
          <w:bCs/>
          <w:szCs w:val="22"/>
        </w:rPr>
      </w:pPr>
      <w:r>
        <w:rPr>
          <w:rFonts w:cs="Arial"/>
          <w:bCs/>
          <w:szCs w:val="22"/>
        </w:rPr>
        <w:t>Per la</w:t>
      </w:r>
      <w:r w:rsidR="00F7513A">
        <w:rPr>
          <w:rFonts w:cs="Arial"/>
          <w:bCs/>
          <w:szCs w:val="22"/>
        </w:rPr>
        <w:t xml:space="preserve"> </w:t>
      </w:r>
      <w:r w:rsidR="00F7513A" w:rsidRPr="002472CE">
        <w:rPr>
          <w:rFonts w:cs="Arial"/>
          <w:bCs/>
          <w:szCs w:val="22"/>
        </w:rPr>
        <w:t>misurazione</w:t>
      </w:r>
      <w:r w:rsidRPr="002472CE">
        <w:rPr>
          <w:rFonts w:cs="Arial"/>
          <w:bCs/>
          <w:szCs w:val="22"/>
        </w:rPr>
        <w:t xml:space="preserve"> del rischio</w:t>
      </w:r>
      <w:r w:rsidR="002472CE">
        <w:rPr>
          <w:rFonts w:cs="Arial"/>
          <w:bCs/>
          <w:szCs w:val="22"/>
        </w:rPr>
        <w:t>, riferita ai singoli indicatori</w:t>
      </w:r>
      <w:r w:rsidRPr="002472CE">
        <w:rPr>
          <w:rFonts w:cs="Arial"/>
          <w:bCs/>
          <w:szCs w:val="22"/>
        </w:rPr>
        <w:t xml:space="preserve"> </w:t>
      </w:r>
      <w:r w:rsidR="00B13231">
        <w:rPr>
          <w:rFonts w:cs="Arial"/>
          <w:bCs/>
          <w:szCs w:val="22"/>
        </w:rPr>
        <w:t xml:space="preserve">è stata utilizzata </w:t>
      </w:r>
      <w:r>
        <w:rPr>
          <w:rFonts w:cs="Arial"/>
          <w:bCs/>
          <w:szCs w:val="22"/>
        </w:rPr>
        <w:t>l</w:t>
      </w:r>
      <w:r w:rsidR="00B13231">
        <w:rPr>
          <w:rFonts w:cs="Arial"/>
          <w:bCs/>
          <w:szCs w:val="22"/>
        </w:rPr>
        <w:t xml:space="preserve">a scala ordinale: ALTO – MEDIO – BASSO, motivando adeguatamente il valore indicato. </w:t>
      </w:r>
    </w:p>
    <w:p w14:paraId="5F4DF229" w14:textId="77777777" w:rsidR="002472CE" w:rsidRDefault="002472CE" w:rsidP="000C413D">
      <w:pPr>
        <w:spacing w:line="360" w:lineRule="auto"/>
        <w:rPr>
          <w:rFonts w:cs="Arial"/>
          <w:bCs/>
          <w:szCs w:val="22"/>
        </w:rPr>
      </w:pPr>
      <w:r>
        <w:rPr>
          <w:rFonts w:cs="Arial"/>
          <w:bCs/>
          <w:szCs w:val="22"/>
        </w:rPr>
        <w:t>Partendo dalla misurazione dei singoli indicatori si è poi pervenuti ad una valutazione complessiva del livello di esposizione al rischio</w:t>
      </w:r>
      <w:r w:rsidR="00645DCE">
        <w:rPr>
          <w:rFonts w:cs="Arial"/>
          <w:bCs/>
          <w:szCs w:val="22"/>
        </w:rPr>
        <w:t>, utilizzando anche in questo caso la stessa scala di misurazione ordinale</w:t>
      </w:r>
      <w:r>
        <w:rPr>
          <w:rFonts w:cs="Arial"/>
          <w:bCs/>
          <w:szCs w:val="22"/>
        </w:rPr>
        <w:t xml:space="preserve">. </w:t>
      </w:r>
    </w:p>
    <w:p w14:paraId="4C4FFC70" w14:textId="77777777" w:rsidR="006E01AF" w:rsidRPr="00CE5B81" w:rsidRDefault="006E01AF" w:rsidP="00CE5B81">
      <w:pPr>
        <w:pStyle w:val="Paragrafoelenco"/>
        <w:numPr>
          <w:ilvl w:val="0"/>
          <w:numId w:val="45"/>
        </w:numPr>
        <w:spacing w:before="120" w:line="360" w:lineRule="auto"/>
        <w:ind w:left="714" w:hanging="357"/>
        <w:rPr>
          <w:rFonts w:cs="Arial"/>
          <w:b/>
          <w:iCs/>
          <w:szCs w:val="22"/>
        </w:rPr>
      </w:pPr>
      <w:r w:rsidRPr="00CE5B81">
        <w:rPr>
          <w:rFonts w:cs="Arial"/>
          <w:b/>
          <w:i/>
          <w:iCs/>
          <w:szCs w:val="22"/>
          <w:u w:val="single"/>
        </w:rPr>
        <w:t>Ponderazione del rischio</w:t>
      </w:r>
    </w:p>
    <w:p w14:paraId="339443F5" w14:textId="77777777" w:rsidR="00E554C1" w:rsidRDefault="006E01AF" w:rsidP="000C413D">
      <w:pPr>
        <w:spacing w:line="360" w:lineRule="auto"/>
        <w:rPr>
          <w:rFonts w:cs="Arial"/>
          <w:bCs/>
          <w:szCs w:val="22"/>
        </w:rPr>
      </w:pPr>
      <w:r>
        <w:rPr>
          <w:rFonts w:cs="Arial"/>
          <w:bCs/>
          <w:szCs w:val="22"/>
        </w:rPr>
        <w:t xml:space="preserve">Sulla base delle risultanze della fase di analisi dei rischi si è proceduto alla </w:t>
      </w:r>
      <w:r w:rsidR="00E554C1">
        <w:rPr>
          <w:rFonts w:cs="Arial"/>
          <w:bCs/>
          <w:szCs w:val="22"/>
        </w:rPr>
        <w:t xml:space="preserve">fase successiva di </w:t>
      </w:r>
      <w:r>
        <w:rPr>
          <w:rFonts w:cs="Arial"/>
          <w:bCs/>
          <w:szCs w:val="22"/>
        </w:rPr>
        <w:t>ponderazione del ris</w:t>
      </w:r>
      <w:r w:rsidR="00E554C1">
        <w:rPr>
          <w:rFonts w:cs="Arial"/>
          <w:bCs/>
          <w:szCs w:val="22"/>
        </w:rPr>
        <w:t>chio, il cui obiettivo è quello di “</w:t>
      </w:r>
      <w:r w:rsidR="00E554C1" w:rsidRPr="00E554C1">
        <w:rPr>
          <w:rFonts w:cs="Arial"/>
          <w:bCs/>
          <w:i/>
          <w:iCs/>
          <w:szCs w:val="22"/>
        </w:rPr>
        <w:t>agevolare, sulla base degli esiti dell’analisi del rischio, i processi decisionali riguardo a quali rischi necessitano un trattamento e le relative priorità di attuazione</w:t>
      </w:r>
      <w:r w:rsidR="00E554C1">
        <w:rPr>
          <w:rFonts w:cs="Arial"/>
          <w:bCs/>
          <w:szCs w:val="22"/>
        </w:rPr>
        <w:t>”.</w:t>
      </w:r>
    </w:p>
    <w:p w14:paraId="59FFDDBA" w14:textId="77777777" w:rsidR="00E554C1" w:rsidRDefault="00E554C1" w:rsidP="000C413D">
      <w:pPr>
        <w:spacing w:line="360" w:lineRule="auto"/>
        <w:rPr>
          <w:rFonts w:cs="Arial"/>
          <w:bCs/>
          <w:szCs w:val="22"/>
        </w:rPr>
      </w:pPr>
      <w:r>
        <w:rPr>
          <w:rFonts w:cs="Arial"/>
          <w:bCs/>
          <w:szCs w:val="22"/>
        </w:rPr>
        <w:lastRenderedPageBreak/>
        <w:t>Pertanto, prendendo come riferimento le risultanze della precedente fase, tenuto conto delle misure già in essere, sono state stabilite le azioni da intraprendere e programmate le priorità di trattamento</w:t>
      </w:r>
      <w:r w:rsidR="00C801BA">
        <w:rPr>
          <w:rFonts w:cs="Arial"/>
          <w:bCs/>
          <w:szCs w:val="22"/>
        </w:rPr>
        <w:t>, partendo da quelle che presentano un’esposizione più elevata</w:t>
      </w:r>
      <w:r>
        <w:rPr>
          <w:rFonts w:cs="Arial"/>
          <w:bCs/>
          <w:szCs w:val="22"/>
        </w:rPr>
        <w:t>.</w:t>
      </w:r>
    </w:p>
    <w:p w14:paraId="47EA0C99" w14:textId="77777777" w:rsidR="00C801BA" w:rsidRDefault="00C801BA" w:rsidP="000C413D">
      <w:pPr>
        <w:spacing w:line="360" w:lineRule="auto"/>
        <w:rPr>
          <w:rFonts w:cs="Arial"/>
          <w:bCs/>
          <w:szCs w:val="22"/>
        </w:rPr>
      </w:pPr>
    </w:p>
    <w:p w14:paraId="78F2363A" w14:textId="77777777" w:rsidR="004827D6" w:rsidRPr="005E40FD" w:rsidRDefault="00824DC0" w:rsidP="000C413D">
      <w:pPr>
        <w:pStyle w:val="Titolo2"/>
        <w:spacing w:before="0" w:line="360" w:lineRule="auto"/>
        <w:rPr>
          <w:rFonts w:cs="Arial"/>
          <w:bCs/>
          <w:szCs w:val="22"/>
        </w:rPr>
      </w:pPr>
      <w:bookmarkStart w:id="48" w:name="_Toc125018630"/>
      <w:r>
        <w:rPr>
          <w:rFonts w:cs="Arial"/>
          <w:bCs/>
          <w:szCs w:val="22"/>
        </w:rPr>
        <w:t>1.3</w:t>
      </w:r>
      <w:r w:rsidR="004827D6" w:rsidRPr="005E40FD">
        <w:rPr>
          <w:rFonts w:cs="Arial"/>
          <w:bCs/>
          <w:szCs w:val="22"/>
        </w:rPr>
        <w:t xml:space="preserve"> Trattamento del rischio</w:t>
      </w:r>
      <w:bookmarkEnd w:id="48"/>
    </w:p>
    <w:p w14:paraId="7F173771" w14:textId="77777777" w:rsidR="001A1095" w:rsidRDefault="001A1095" w:rsidP="000C413D">
      <w:pPr>
        <w:spacing w:line="360" w:lineRule="auto"/>
        <w:rPr>
          <w:rFonts w:cs="Arial"/>
          <w:szCs w:val="22"/>
        </w:rPr>
      </w:pPr>
      <w:r>
        <w:rPr>
          <w:rFonts w:cs="Arial"/>
          <w:szCs w:val="22"/>
        </w:rPr>
        <w:t>Il trattamento del rischio è la fase volta ad individuare i correttivi e le modalità più idonee a prevenire i rischi, sulla base delle priorità emerse in sede di valutazione degli eventi rischiosi. Essa ha come obiettivo quello di identificare le misure di prevenzione della corruzione della Società, in funzione delle criticità rilevate in sede di analisi.</w:t>
      </w:r>
    </w:p>
    <w:p w14:paraId="38B6EB4E" w14:textId="52FD4833" w:rsidR="00861E4C" w:rsidRDefault="00861E4C" w:rsidP="000C413D">
      <w:pPr>
        <w:spacing w:line="360" w:lineRule="auto"/>
        <w:rPr>
          <w:rFonts w:cs="Arial"/>
          <w:szCs w:val="22"/>
        </w:rPr>
      </w:pPr>
      <w:r>
        <w:rPr>
          <w:rFonts w:cs="Arial"/>
          <w:szCs w:val="22"/>
        </w:rPr>
        <w:t xml:space="preserve">Le tipologie di misure possono essere individuate sia come </w:t>
      </w:r>
      <w:r w:rsidR="00CE5B81">
        <w:rPr>
          <w:rFonts w:cs="Arial"/>
          <w:szCs w:val="22"/>
        </w:rPr>
        <w:t>“</w:t>
      </w:r>
      <w:r>
        <w:rPr>
          <w:rFonts w:cs="Arial"/>
          <w:szCs w:val="22"/>
        </w:rPr>
        <w:t>generali</w:t>
      </w:r>
      <w:r w:rsidR="00CE5B81">
        <w:rPr>
          <w:rFonts w:cs="Arial"/>
          <w:szCs w:val="22"/>
        </w:rPr>
        <w:t>”</w:t>
      </w:r>
      <w:r>
        <w:rPr>
          <w:rFonts w:cs="Arial"/>
          <w:szCs w:val="22"/>
        </w:rPr>
        <w:t xml:space="preserve"> che </w:t>
      </w:r>
      <w:r w:rsidR="00CE5B81">
        <w:rPr>
          <w:rFonts w:cs="Arial"/>
          <w:szCs w:val="22"/>
        </w:rPr>
        <w:t>“</w:t>
      </w:r>
      <w:r>
        <w:rPr>
          <w:rFonts w:cs="Arial"/>
          <w:szCs w:val="22"/>
        </w:rPr>
        <w:t>specifiche</w:t>
      </w:r>
      <w:r w:rsidR="00CE5B81">
        <w:rPr>
          <w:rFonts w:cs="Arial"/>
          <w:szCs w:val="22"/>
        </w:rPr>
        <w:t>”</w:t>
      </w:r>
      <w:r>
        <w:rPr>
          <w:rFonts w:cs="Arial"/>
          <w:szCs w:val="22"/>
        </w:rPr>
        <w:t xml:space="preserve"> in funzione delle esigenze dell’organizzazione.</w:t>
      </w:r>
    </w:p>
    <w:p w14:paraId="1D76703B" w14:textId="188DF964" w:rsidR="00CE5B81" w:rsidRPr="00CE5B81" w:rsidRDefault="00CE5B81" w:rsidP="00CE5B81">
      <w:pPr>
        <w:spacing w:line="360" w:lineRule="auto"/>
        <w:rPr>
          <w:rFonts w:cs="Arial"/>
          <w:szCs w:val="22"/>
        </w:rPr>
      </w:pPr>
      <w:r w:rsidRPr="00CE5B81">
        <w:rPr>
          <w:rFonts w:cs="Arial"/>
          <w:szCs w:val="22"/>
        </w:rPr>
        <w:t xml:space="preserve">La misura della trasparenza può essere generale quando insiste trasversalmente sull’organizzazione, al fine di migliorare complessivamente la trasparenza dell’azione amministrativa (es. applicazione del d.lgs. </w:t>
      </w:r>
      <w:r w:rsidR="005E3818">
        <w:rPr>
          <w:rFonts w:cs="Arial"/>
          <w:szCs w:val="22"/>
        </w:rPr>
        <w:t xml:space="preserve">n. </w:t>
      </w:r>
      <w:r w:rsidRPr="00CE5B81">
        <w:rPr>
          <w:rFonts w:cs="Arial"/>
          <w:szCs w:val="22"/>
        </w:rPr>
        <w:t>33/2013) ovvero specifica quando è diretta a rendere più trasparenti particolari processi e maggiormente fruibili informazioni sugli stessi.</w:t>
      </w:r>
    </w:p>
    <w:p w14:paraId="7BC0213F" w14:textId="218BE814" w:rsidR="004B6D84" w:rsidRDefault="004B6D84" w:rsidP="000C413D">
      <w:pPr>
        <w:spacing w:line="360" w:lineRule="auto"/>
        <w:rPr>
          <w:rFonts w:cs="Arial"/>
          <w:szCs w:val="22"/>
        </w:rPr>
      </w:pPr>
      <w:r>
        <w:rPr>
          <w:rFonts w:cs="Arial"/>
          <w:szCs w:val="22"/>
        </w:rPr>
        <w:t>TUA</w:t>
      </w:r>
      <w:r w:rsidR="00CE5B81">
        <w:rPr>
          <w:rFonts w:cs="Arial"/>
          <w:szCs w:val="22"/>
        </w:rPr>
        <w:t xml:space="preserve"> S.p.A.</w:t>
      </w:r>
      <w:r>
        <w:rPr>
          <w:rFonts w:cs="Arial"/>
          <w:szCs w:val="22"/>
        </w:rPr>
        <w:t>, nell’individuare e progettare le misure per la prevenzione della corruzione, ha tenuto conto della distinzione tra misure generali e misure specifiche.</w:t>
      </w:r>
    </w:p>
    <w:p w14:paraId="14C8639A" w14:textId="77777777" w:rsidR="00100DDD" w:rsidRDefault="005620A6" w:rsidP="000C413D">
      <w:pPr>
        <w:spacing w:line="360" w:lineRule="auto"/>
        <w:rPr>
          <w:rFonts w:cs="Arial"/>
          <w:szCs w:val="22"/>
        </w:rPr>
      </w:pPr>
      <w:r>
        <w:rPr>
          <w:rFonts w:cs="Arial"/>
          <w:szCs w:val="22"/>
        </w:rPr>
        <w:t>Nell</w:t>
      </w:r>
      <w:r w:rsidR="004B6D84">
        <w:rPr>
          <w:rFonts w:cs="Arial"/>
          <w:szCs w:val="22"/>
        </w:rPr>
        <w:t>a fase del trattamento del rischio</w:t>
      </w:r>
      <w:r>
        <w:rPr>
          <w:rFonts w:cs="Arial"/>
          <w:szCs w:val="22"/>
        </w:rPr>
        <w:t xml:space="preserve"> si distinguono due momenti fondamentali:</w:t>
      </w:r>
    </w:p>
    <w:p w14:paraId="66A1CC35" w14:textId="77777777" w:rsidR="005620A6" w:rsidRDefault="005620A6" w:rsidP="000C413D">
      <w:pPr>
        <w:pStyle w:val="Paragrafoelenco"/>
        <w:numPr>
          <w:ilvl w:val="0"/>
          <w:numId w:val="36"/>
        </w:numPr>
        <w:spacing w:line="360" w:lineRule="auto"/>
        <w:rPr>
          <w:rFonts w:cs="Arial"/>
          <w:szCs w:val="22"/>
        </w:rPr>
      </w:pPr>
      <w:r>
        <w:rPr>
          <w:rFonts w:cs="Arial"/>
          <w:szCs w:val="22"/>
        </w:rPr>
        <w:t>Individuazione delle misure idonee a prevenire il rischio;</w:t>
      </w:r>
    </w:p>
    <w:p w14:paraId="6823EF1C" w14:textId="77777777" w:rsidR="005620A6" w:rsidRDefault="005620A6" w:rsidP="000C413D">
      <w:pPr>
        <w:pStyle w:val="Paragrafoelenco"/>
        <w:numPr>
          <w:ilvl w:val="0"/>
          <w:numId w:val="36"/>
        </w:numPr>
        <w:spacing w:line="360" w:lineRule="auto"/>
        <w:rPr>
          <w:rFonts w:cs="Arial"/>
          <w:szCs w:val="22"/>
        </w:rPr>
      </w:pPr>
      <w:r>
        <w:rPr>
          <w:rFonts w:cs="Arial"/>
          <w:szCs w:val="22"/>
        </w:rPr>
        <w:t>programmazione delle modalità di attuazione delle misure.</w:t>
      </w:r>
    </w:p>
    <w:p w14:paraId="4598E78D" w14:textId="77777777" w:rsidR="005620A6" w:rsidRPr="005620A6" w:rsidRDefault="005620A6" w:rsidP="000C413D">
      <w:pPr>
        <w:pStyle w:val="Paragrafoelenco"/>
        <w:spacing w:line="360" w:lineRule="auto"/>
        <w:rPr>
          <w:rFonts w:cs="Arial"/>
          <w:szCs w:val="22"/>
        </w:rPr>
      </w:pPr>
    </w:p>
    <w:p w14:paraId="15F7F905" w14:textId="77777777" w:rsidR="009C580A" w:rsidRDefault="00824DC0" w:rsidP="000C413D">
      <w:pPr>
        <w:pStyle w:val="Titolo3"/>
        <w:spacing w:before="0" w:line="360" w:lineRule="auto"/>
        <w:rPr>
          <w:rFonts w:cs="Arial"/>
          <w:szCs w:val="22"/>
        </w:rPr>
      </w:pPr>
      <w:bookmarkStart w:id="49" w:name="_Toc125018631"/>
      <w:r>
        <w:rPr>
          <w:rFonts w:cs="Arial"/>
          <w:szCs w:val="22"/>
        </w:rPr>
        <w:t>1.3</w:t>
      </w:r>
      <w:r w:rsidR="00100DDD">
        <w:rPr>
          <w:rFonts w:cs="Arial"/>
          <w:szCs w:val="22"/>
        </w:rPr>
        <w:t>.1 Individuazione delle misure</w:t>
      </w:r>
      <w:bookmarkEnd w:id="49"/>
      <w:r w:rsidR="00100DDD">
        <w:rPr>
          <w:rFonts w:cs="Arial"/>
          <w:szCs w:val="22"/>
        </w:rPr>
        <w:t xml:space="preserve"> </w:t>
      </w:r>
    </w:p>
    <w:p w14:paraId="651904C3" w14:textId="77777777" w:rsidR="009C580A" w:rsidRDefault="00100DDD" w:rsidP="000C413D">
      <w:pPr>
        <w:spacing w:line="360" w:lineRule="auto"/>
        <w:rPr>
          <w:rFonts w:cs="Arial"/>
          <w:szCs w:val="22"/>
        </w:rPr>
      </w:pPr>
      <w:r>
        <w:rPr>
          <w:rFonts w:cs="Arial"/>
          <w:szCs w:val="22"/>
        </w:rPr>
        <w:t>La prima e delicata fase del trattamento del rischio ha come obiettivo quello di identificare le misure di prevenzione della corruzione dell’amministrazione, in funzione delle criticità rilevate in sede di analisi.</w:t>
      </w:r>
    </w:p>
    <w:p w14:paraId="0BD8A5C7" w14:textId="77777777" w:rsidR="00100DDD" w:rsidRDefault="008C2D4D" w:rsidP="000C413D">
      <w:pPr>
        <w:spacing w:line="360" w:lineRule="auto"/>
        <w:rPr>
          <w:rFonts w:cs="Arial"/>
          <w:szCs w:val="22"/>
        </w:rPr>
      </w:pPr>
      <w:r>
        <w:rPr>
          <w:rFonts w:cs="Arial"/>
          <w:szCs w:val="22"/>
        </w:rPr>
        <w:t>L’obiettivo di questa fase del trattamento è quella di individuare, per quei rischi ritenuti prioritari, l’elenco delle possibili misure di prevenzione della corruzione abbinate a tali rischi. A titolo esemplificativo, si riportano di seguito l</w:t>
      </w:r>
      <w:r w:rsidR="00100DDD">
        <w:rPr>
          <w:rFonts w:cs="Arial"/>
          <w:szCs w:val="22"/>
        </w:rPr>
        <w:t xml:space="preserve">e principali </w:t>
      </w:r>
      <w:r w:rsidR="007D66E6">
        <w:rPr>
          <w:rFonts w:cs="Arial"/>
          <w:szCs w:val="22"/>
        </w:rPr>
        <w:t xml:space="preserve">tipologie di misure che possono essere individuale sia come generali che specifiche, </w:t>
      </w:r>
      <w:r>
        <w:rPr>
          <w:rFonts w:cs="Arial"/>
          <w:szCs w:val="22"/>
        </w:rPr>
        <w:t>indicate nel PNA 2019</w:t>
      </w:r>
      <w:r w:rsidR="007D66E6">
        <w:rPr>
          <w:rFonts w:cs="Arial"/>
          <w:szCs w:val="22"/>
        </w:rPr>
        <w:t>:</w:t>
      </w:r>
    </w:p>
    <w:p w14:paraId="115C7D37" w14:textId="77777777" w:rsidR="007D66E6" w:rsidRDefault="007D66E6" w:rsidP="000C413D">
      <w:pPr>
        <w:pStyle w:val="Paragrafoelenco"/>
        <w:numPr>
          <w:ilvl w:val="0"/>
          <w:numId w:val="25"/>
        </w:numPr>
        <w:spacing w:line="360" w:lineRule="auto"/>
        <w:rPr>
          <w:rFonts w:cs="Arial"/>
          <w:szCs w:val="22"/>
        </w:rPr>
      </w:pPr>
      <w:r>
        <w:rPr>
          <w:rFonts w:cs="Arial"/>
          <w:szCs w:val="22"/>
        </w:rPr>
        <w:t>controllo;</w:t>
      </w:r>
    </w:p>
    <w:p w14:paraId="243C6A1E" w14:textId="77777777" w:rsidR="007D66E6" w:rsidRDefault="007D66E6" w:rsidP="000C413D">
      <w:pPr>
        <w:pStyle w:val="Paragrafoelenco"/>
        <w:numPr>
          <w:ilvl w:val="0"/>
          <w:numId w:val="25"/>
        </w:numPr>
        <w:spacing w:line="360" w:lineRule="auto"/>
        <w:rPr>
          <w:rFonts w:cs="Arial"/>
          <w:szCs w:val="22"/>
        </w:rPr>
      </w:pPr>
      <w:r>
        <w:rPr>
          <w:rFonts w:cs="Arial"/>
          <w:szCs w:val="22"/>
        </w:rPr>
        <w:lastRenderedPageBreak/>
        <w:t>trasparenza;</w:t>
      </w:r>
    </w:p>
    <w:p w14:paraId="3CBFD126" w14:textId="77777777" w:rsidR="007D66E6" w:rsidRDefault="007D66E6" w:rsidP="000C413D">
      <w:pPr>
        <w:pStyle w:val="Paragrafoelenco"/>
        <w:numPr>
          <w:ilvl w:val="0"/>
          <w:numId w:val="25"/>
        </w:numPr>
        <w:spacing w:line="360" w:lineRule="auto"/>
        <w:rPr>
          <w:rFonts w:cs="Arial"/>
          <w:szCs w:val="22"/>
        </w:rPr>
      </w:pPr>
      <w:r>
        <w:rPr>
          <w:rFonts w:cs="Arial"/>
          <w:szCs w:val="22"/>
        </w:rPr>
        <w:t>definizione e promozione dell’etica e di standard di comportamento;</w:t>
      </w:r>
    </w:p>
    <w:p w14:paraId="25C766E3" w14:textId="77777777" w:rsidR="007D66E6" w:rsidRDefault="007D66E6" w:rsidP="000C413D">
      <w:pPr>
        <w:pStyle w:val="Paragrafoelenco"/>
        <w:numPr>
          <w:ilvl w:val="0"/>
          <w:numId w:val="25"/>
        </w:numPr>
        <w:spacing w:line="360" w:lineRule="auto"/>
        <w:rPr>
          <w:rFonts w:cs="Arial"/>
          <w:szCs w:val="22"/>
        </w:rPr>
      </w:pPr>
      <w:r>
        <w:rPr>
          <w:rFonts w:cs="Arial"/>
          <w:szCs w:val="22"/>
        </w:rPr>
        <w:t>semplificazione;</w:t>
      </w:r>
    </w:p>
    <w:p w14:paraId="6DC2E243" w14:textId="77777777" w:rsidR="007D66E6" w:rsidRDefault="007D66E6" w:rsidP="000C413D">
      <w:pPr>
        <w:pStyle w:val="Paragrafoelenco"/>
        <w:numPr>
          <w:ilvl w:val="0"/>
          <w:numId w:val="25"/>
        </w:numPr>
        <w:spacing w:line="360" w:lineRule="auto"/>
        <w:rPr>
          <w:rFonts w:cs="Arial"/>
          <w:szCs w:val="22"/>
        </w:rPr>
      </w:pPr>
      <w:r>
        <w:rPr>
          <w:rFonts w:cs="Arial"/>
          <w:szCs w:val="22"/>
        </w:rPr>
        <w:t>formazione;</w:t>
      </w:r>
    </w:p>
    <w:p w14:paraId="686F0F56" w14:textId="77777777" w:rsidR="007D66E6" w:rsidRDefault="007D66E6" w:rsidP="000C413D">
      <w:pPr>
        <w:pStyle w:val="Paragrafoelenco"/>
        <w:numPr>
          <w:ilvl w:val="0"/>
          <w:numId w:val="25"/>
        </w:numPr>
        <w:spacing w:line="360" w:lineRule="auto"/>
        <w:rPr>
          <w:rFonts w:cs="Arial"/>
          <w:szCs w:val="22"/>
        </w:rPr>
      </w:pPr>
      <w:r>
        <w:rPr>
          <w:rFonts w:cs="Arial"/>
          <w:szCs w:val="22"/>
        </w:rPr>
        <w:t>sensibilizzazione e partecipazione;</w:t>
      </w:r>
    </w:p>
    <w:p w14:paraId="07AC3EC5" w14:textId="77777777" w:rsidR="007D66E6" w:rsidRDefault="007D66E6" w:rsidP="000C413D">
      <w:pPr>
        <w:pStyle w:val="Paragrafoelenco"/>
        <w:numPr>
          <w:ilvl w:val="0"/>
          <w:numId w:val="25"/>
        </w:numPr>
        <w:spacing w:line="360" w:lineRule="auto"/>
        <w:rPr>
          <w:rFonts w:cs="Arial"/>
          <w:szCs w:val="22"/>
        </w:rPr>
      </w:pPr>
      <w:r>
        <w:rPr>
          <w:rFonts w:cs="Arial"/>
          <w:szCs w:val="22"/>
        </w:rPr>
        <w:t>rotazione;</w:t>
      </w:r>
    </w:p>
    <w:p w14:paraId="75F0CDF3" w14:textId="77777777" w:rsidR="007D66E6" w:rsidRDefault="007D66E6" w:rsidP="000C413D">
      <w:pPr>
        <w:pStyle w:val="Paragrafoelenco"/>
        <w:numPr>
          <w:ilvl w:val="0"/>
          <w:numId w:val="25"/>
        </w:numPr>
        <w:spacing w:line="360" w:lineRule="auto"/>
        <w:rPr>
          <w:rFonts w:cs="Arial"/>
          <w:szCs w:val="22"/>
        </w:rPr>
      </w:pPr>
      <w:r>
        <w:rPr>
          <w:rFonts w:cs="Arial"/>
          <w:szCs w:val="22"/>
        </w:rPr>
        <w:t>segnalazione e protezione;</w:t>
      </w:r>
    </w:p>
    <w:p w14:paraId="3219E0EF" w14:textId="77777777" w:rsidR="007D66E6" w:rsidRDefault="00255F44" w:rsidP="000C413D">
      <w:pPr>
        <w:pStyle w:val="Paragrafoelenco"/>
        <w:numPr>
          <w:ilvl w:val="0"/>
          <w:numId w:val="25"/>
        </w:numPr>
        <w:spacing w:line="360" w:lineRule="auto"/>
        <w:rPr>
          <w:rFonts w:cs="Arial"/>
          <w:szCs w:val="22"/>
        </w:rPr>
      </w:pPr>
      <w:r>
        <w:rPr>
          <w:rFonts w:cs="Arial"/>
          <w:szCs w:val="22"/>
        </w:rPr>
        <w:t>disciplina del conflitto di interessi;</w:t>
      </w:r>
    </w:p>
    <w:p w14:paraId="25D6FBD4" w14:textId="77777777" w:rsidR="00255F44" w:rsidRDefault="00255F44" w:rsidP="000C413D">
      <w:pPr>
        <w:pStyle w:val="Paragrafoelenco"/>
        <w:numPr>
          <w:ilvl w:val="0"/>
          <w:numId w:val="25"/>
        </w:numPr>
        <w:spacing w:line="360" w:lineRule="auto"/>
        <w:rPr>
          <w:rFonts w:cs="Arial"/>
          <w:szCs w:val="22"/>
        </w:rPr>
      </w:pPr>
      <w:r>
        <w:rPr>
          <w:rFonts w:cs="Arial"/>
          <w:szCs w:val="22"/>
        </w:rPr>
        <w:t>regolazione dei rapporti con i “rappresentanti di interessi particolari” (lobbies).</w:t>
      </w:r>
    </w:p>
    <w:p w14:paraId="4387C709" w14:textId="00FDA382" w:rsidR="00ED29A6" w:rsidRDefault="008C2D4D" w:rsidP="000C413D">
      <w:pPr>
        <w:spacing w:line="360" w:lineRule="auto"/>
        <w:rPr>
          <w:rFonts w:cs="Arial"/>
          <w:szCs w:val="22"/>
        </w:rPr>
      </w:pPr>
      <w:r>
        <w:rPr>
          <w:rFonts w:cs="Arial"/>
          <w:szCs w:val="22"/>
        </w:rPr>
        <w:t xml:space="preserve">Ciascuna </w:t>
      </w:r>
      <w:r w:rsidR="00ED29A6">
        <w:rPr>
          <w:rFonts w:cs="Arial"/>
          <w:szCs w:val="22"/>
        </w:rPr>
        <w:t xml:space="preserve">categoria di misura può dar luogo, in funzione delle esigenze dell’organizzazione, a misure sia “generali” che “specifiche”. </w:t>
      </w:r>
    </w:p>
    <w:p w14:paraId="4AEB8800" w14:textId="77777777" w:rsidR="00E61AF6" w:rsidRDefault="00E61AF6" w:rsidP="000C413D">
      <w:pPr>
        <w:spacing w:line="360" w:lineRule="auto"/>
        <w:rPr>
          <w:rFonts w:cs="Arial"/>
          <w:szCs w:val="22"/>
        </w:rPr>
      </w:pPr>
      <w:r>
        <w:rPr>
          <w:rFonts w:cs="Arial"/>
          <w:szCs w:val="22"/>
        </w:rPr>
        <w:t>L’identificazione della concreta misura di trattamento del rischio deve rispondere ai seguenti requisiti:</w:t>
      </w:r>
    </w:p>
    <w:p w14:paraId="48CD38C6" w14:textId="77777777" w:rsidR="00112715" w:rsidRDefault="00112715" w:rsidP="000C413D">
      <w:pPr>
        <w:pStyle w:val="Paragrafoelenco"/>
        <w:numPr>
          <w:ilvl w:val="0"/>
          <w:numId w:val="37"/>
        </w:numPr>
        <w:spacing w:line="360" w:lineRule="auto"/>
        <w:rPr>
          <w:rFonts w:cs="Arial"/>
          <w:szCs w:val="22"/>
        </w:rPr>
      </w:pPr>
      <w:r>
        <w:rPr>
          <w:rFonts w:cs="Arial"/>
          <w:szCs w:val="22"/>
        </w:rPr>
        <w:t>p</w:t>
      </w:r>
      <w:r w:rsidR="00C77CC2">
        <w:rPr>
          <w:rFonts w:cs="Arial"/>
          <w:szCs w:val="22"/>
        </w:rPr>
        <w:t xml:space="preserve">resenza </w:t>
      </w:r>
      <w:r>
        <w:rPr>
          <w:rFonts w:cs="Arial"/>
          <w:szCs w:val="22"/>
        </w:rPr>
        <w:t>e</w:t>
      </w:r>
      <w:r w:rsidR="00C77CC2">
        <w:rPr>
          <w:rFonts w:cs="Arial"/>
          <w:szCs w:val="22"/>
        </w:rPr>
        <w:t xml:space="preserve"> adeguatezza di misure e/o di controlli specifici preesistenti sul rischio individuato e sul quale si intende adottare misure di prevenzione della corruzione</w:t>
      </w:r>
      <w:r>
        <w:rPr>
          <w:rFonts w:cs="Arial"/>
          <w:szCs w:val="22"/>
        </w:rPr>
        <w:t>;</w:t>
      </w:r>
    </w:p>
    <w:p w14:paraId="0407D66E" w14:textId="77777777" w:rsidR="00112715" w:rsidRDefault="00112715" w:rsidP="000C413D">
      <w:pPr>
        <w:pStyle w:val="Paragrafoelenco"/>
        <w:numPr>
          <w:ilvl w:val="0"/>
          <w:numId w:val="37"/>
        </w:numPr>
        <w:spacing w:line="360" w:lineRule="auto"/>
        <w:rPr>
          <w:rFonts w:cs="Arial"/>
          <w:szCs w:val="22"/>
        </w:rPr>
      </w:pPr>
      <w:r>
        <w:rPr>
          <w:rFonts w:cs="Arial"/>
          <w:szCs w:val="22"/>
        </w:rPr>
        <w:t>capacità di neutralizzazione dei fattori abilitanti il rischio;</w:t>
      </w:r>
    </w:p>
    <w:p w14:paraId="3BB9ECEA" w14:textId="77777777" w:rsidR="00112715" w:rsidRDefault="00112715" w:rsidP="000C413D">
      <w:pPr>
        <w:pStyle w:val="Paragrafoelenco"/>
        <w:numPr>
          <w:ilvl w:val="0"/>
          <w:numId w:val="37"/>
        </w:numPr>
        <w:spacing w:line="360" w:lineRule="auto"/>
        <w:rPr>
          <w:rFonts w:cs="Arial"/>
          <w:szCs w:val="22"/>
        </w:rPr>
      </w:pPr>
      <w:r>
        <w:rPr>
          <w:rFonts w:cs="Arial"/>
          <w:szCs w:val="22"/>
        </w:rPr>
        <w:t>sostenibilità economica e organizzativa delle misure;</w:t>
      </w:r>
    </w:p>
    <w:p w14:paraId="66C29443" w14:textId="77777777" w:rsidR="00112715" w:rsidRPr="00112715" w:rsidRDefault="00112715" w:rsidP="000C413D">
      <w:pPr>
        <w:pStyle w:val="Paragrafoelenco"/>
        <w:numPr>
          <w:ilvl w:val="0"/>
          <w:numId w:val="37"/>
        </w:numPr>
        <w:spacing w:line="360" w:lineRule="auto"/>
        <w:rPr>
          <w:rFonts w:cs="Arial"/>
          <w:szCs w:val="22"/>
        </w:rPr>
      </w:pPr>
      <w:r>
        <w:rPr>
          <w:rFonts w:cs="Arial"/>
          <w:szCs w:val="22"/>
        </w:rPr>
        <w:t>adattamento alle caratteristiche specifiche dell’organizzazione.</w:t>
      </w:r>
    </w:p>
    <w:p w14:paraId="51BEC493" w14:textId="5FCAAC81" w:rsidR="001A1095" w:rsidRDefault="00112715" w:rsidP="000C413D">
      <w:pPr>
        <w:spacing w:line="360" w:lineRule="auto"/>
        <w:rPr>
          <w:rFonts w:cs="Arial"/>
          <w:szCs w:val="22"/>
        </w:rPr>
      </w:pPr>
      <w:r>
        <w:rPr>
          <w:rFonts w:cs="Arial"/>
          <w:szCs w:val="22"/>
        </w:rPr>
        <w:t xml:space="preserve">In questa fase TUA </w:t>
      </w:r>
      <w:r w:rsidR="00876F4D">
        <w:rPr>
          <w:rFonts w:cs="Arial"/>
          <w:szCs w:val="22"/>
        </w:rPr>
        <w:t xml:space="preserve">S.p.A. </w:t>
      </w:r>
      <w:r>
        <w:rPr>
          <w:rFonts w:cs="Arial"/>
          <w:szCs w:val="22"/>
        </w:rPr>
        <w:t>ha proceduto con l’indivi</w:t>
      </w:r>
      <w:r w:rsidR="001A1095">
        <w:rPr>
          <w:rFonts w:cs="Arial"/>
          <w:szCs w:val="22"/>
        </w:rPr>
        <w:t>duazione delle misure</w:t>
      </w:r>
      <w:r w:rsidR="00094FBB">
        <w:rPr>
          <w:rFonts w:cs="Arial"/>
          <w:szCs w:val="22"/>
        </w:rPr>
        <w:t xml:space="preserve"> </w:t>
      </w:r>
      <w:r>
        <w:rPr>
          <w:rFonts w:cs="Arial"/>
          <w:szCs w:val="22"/>
        </w:rPr>
        <w:t>più idonee a prevenire i rischi individuati</w:t>
      </w:r>
      <w:r w:rsidR="007F5232">
        <w:rPr>
          <w:rFonts w:cs="Arial"/>
          <w:szCs w:val="22"/>
        </w:rPr>
        <w:t xml:space="preserve">, attraverso il RPCT ed il coinvolgimento dei </w:t>
      </w:r>
      <w:r w:rsidR="00876F4D">
        <w:rPr>
          <w:rFonts w:cs="Arial"/>
          <w:szCs w:val="22"/>
        </w:rPr>
        <w:t>d</w:t>
      </w:r>
      <w:r w:rsidR="007F5232">
        <w:rPr>
          <w:rFonts w:cs="Arial"/>
          <w:szCs w:val="22"/>
        </w:rPr>
        <w:t>irigenti/</w:t>
      </w:r>
      <w:r w:rsidR="00876F4D">
        <w:rPr>
          <w:rFonts w:cs="Arial"/>
          <w:szCs w:val="22"/>
        </w:rPr>
        <w:t>r</w:t>
      </w:r>
      <w:r w:rsidR="007F5232">
        <w:rPr>
          <w:rFonts w:cs="Arial"/>
          <w:szCs w:val="22"/>
        </w:rPr>
        <w:t>esponsabili/addetti ai processi.</w:t>
      </w:r>
    </w:p>
    <w:p w14:paraId="1E882D5F" w14:textId="77777777" w:rsidR="007F5232" w:rsidRDefault="007F5232" w:rsidP="000C413D">
      <w:pPr>
        <w:spacing w:line="360" w:lineRule="auto"/>
        <w:rPr>
          <w:rFonts w:cs="Arial"/>
          <w:szCs w:val="22"/>
        </w:rPr>
      </w:pPr>
    </w:p>
    <w:p w14:paraId="6941538D" w14:textId="77777777" w:rsidR="007F5232" w:rsidRDefault="00824DC0" w:rsidP="000C413D">
      <w:pPr>
        <w:pStyle w:val="Titolo3"/>
        <w:spacing w:before="0" w:line="360" w:lineRule="auto"/>
        <w:rPr>
          <w:rFonts w:cs="Arial"/>
          <w:szCs w:val="22"/>
        </w:rPr>
      </w:pPr>
      <w:bookmarkStart w:id="50" w:name="_Toc125018632"/>
      <w:r>
        <w:rPr>
          <w:rFonts w:cs="Arial"/>
          <w:szCs w:val="22"/>
        </w:rPr>
        <w:t>1.3</w:t>
      </w:r>
      <w:r w:rsidR="007F5232" w:rsidRPr="007F5232">
        <w:rPr>
          <w:rFonts w:cs="Arial"/>
          <w:szCs w:val="22"/>
        </w:rPr>
        <w:t>.</w:t>
      </w:r>
      <w:r w:rsidR="007F5232">
        <w:rPr>
          <w:rFonts w:cs="Arial"/>
          <w:szCs w:val="22"/>
        </w:rPr>
        <w:t>2 Programmazione delle modalità di attuazione</w:t>
      </w:r>
      <w:r w:rsidR="007F5232" w:rsidRPr="007F5232">
        <w:rPr>
          <w:rFonts w:cs="Arial"/>
          <w:szCs w:val="22"/>
        </w:rPr>
        <w:t xml:space="preserve"> delle misure</w:t>
      </w:r>
      <w:bookmarkEnd w:id="50"/>
      <w:r w:rsidR="007F5232" w:rsidRPr="007F5232">
        <w:rPr>
          <w:rFonts w:cs="Arial"/>
          <w:szCs w:val="22"/>
        </w:rPr>
        <w:t xml:space="preserve"> </w:t>
      </w:r>
    </w:p>
    <w:p w14:paraId="0A2F315A" w14:textId="77777777" w:rsidR="00412334" w:rsidRDefault="00412334" w:rsidP="000C413D">
      <w:pPr>
        <w:spacing w:line="360" w:lineRule="auto"/>
      </w:pPr>
      <w:r>
        <w:t>La seconda fase del trattamento del rischio ha come obiettivo quello di programmare adeguatamente e operativamente le misure di prevenzione della corruzione dell’amministrazione</w:t>
      </w:r>
      <w:r w:rsidR="009B5DEA">
        <w:t>.</w:t>
      </w:r>
    </w:p>
    <w:p w14:paraId="4F84F71A" w14:textId="77777777" w:rsidR="009B5DEA" w:rsidRDefault="009B5DEA" w:rsidP="000C413D">
      <w:pPr>
        <w:spacing w:line="360" w:lineRule="auto"/>
      </w:pPr>
      <w:r>
        <w:t>La programmazione operativa delle misure viene realizzata prendendo in</w:t>
      </w:r>
      <w:r w:rsidR="0003067C">
        <w:t xml:space="preserve"> </w:t>
      </w:r>
      <w:r>
        <w:t>considerazione almeno i seguenti elementi descrittivi:</w:t>
      </w:r>
    </w:p>
    <w:p w14:paraId="3B087D22" w14:textId="77777777" w:rsidR="009B5DEA" w:rsidRDefault="009B5DEA" w:rsidP="000C413D">
      <w:pPr>
        <w:pStyle w:val="Paragrafoelenco"/>
        <w:numPr>
          <w:ilvl w:val="0"/>
          <w:numId w:val="38"/>
        </w:numPr>
        <w:spacing w:line="360" w:lineRule="auto"/>
      </w:pPr>
      <w:r>
        <w:t xml:space="preserve">fasi (e/o modalità) di attuazione della misura laddove la misura sia particolarmente complessa e necessiti di varie azioni per essere adottata e presuppone il </w:t>
      </w:r>
      <w:r>
        <w:lastRenderedPageBreak/>
        <w:t>coinvolgimento di più attori, ai fini di una maggiore responsabilizzazione dei vari soggetti coinvolti</w:t>
      </w:r>
      <w:r w:rsidR="0003067C">
        <w:t>, appare opportuno indicare le diverse fasi per l’attuazione, cioè l’indicazione dei vari passaggi con cui l’amministrazione intende adottare la misura</w:t>
      </w:r>
      <w:r w:rsidR="009A5FF6">
        <w:t>;</w:t>
      </w:r>
    </w:p>
    <w:p w14:paraId="4FB54F47" w14:textId="77777777" w:rsidR="009A5FF6" w:rsidRDefault="009A5FF6" w:rsidP="000C413D">
      <w:pPr>
        <w:pStyle w:val="Paragrafoelenco"/>
        <w:numPr>
          <w:ilvl w:val="0"/>
          <w:numId w:val="38"/>
        </w:numPr>
        <w:spacing w:line="360" w:lineRule="auto"/>
      </w:pPr>
      <w:r>
        <w:t>tempistica di attuazione della misura e/o delle sue fasi</w:t>
      </w:r>
      <w:r w:rsidR="0003067C">
        <w:t>. La misura (e/o ciascuna delle fasi/azioni in cui la misura si articola), deve opportunamente essere scadenzata nel tempo. Ciò consente ai soggetti che sono chiamati ad attuarle, così come ai soggetti chiamati a verificarne l’effettiva adozione (in fase di monitoraggio), di programmare e svolgere efficacemente tali azioni nei tempi previsti;</w:t>
      </w:r>
    </w:p>
    <w:p w14:paraId="79AF2D08" w14:textId="77777777" w:rsidR="00483A4E" w:rsidRDefault="00483A4E" w:rsidP="000C413D">
      <w:pPr>
        <w:pStyle w:val="Paragrafoelenco"/>
        <w:numPr>
          <w:ilvl w:val="0"/>
          <w:numId w:val="38"/>
        </w:numPr>
        <w:spacing w:line="360" w:lineRule="auto"/>
      </w:pPr>
      <w:r>
        <w:t>responsabilità connesse all’attuazione della misura</w:t>
      </w:r>
      <w:r w:rsidR="002833E2" w:rsidRPr="002833E2">
        <w:t xml:space="preserve"> </w:t>
      </w:r>
      <w:r w:rsidR="002833E2">
        <w:t>(e/o ciascuna delle fasi/azioni in cui la misura si articola). In un’ottica di responsabilizzazione di tutta la struttura organizzativa e dal momento che diversi uffici possono concorrere nella realizzazione di una o più fasi di adozione delle misure, occorre indicare chiaramente quali sono i responsabili dell’attuazione della misura e/o delle sue fasi, al fine di evitare fraintendimenti sulle azioni da compiere per la messa in atto della strategia di prevenzione della corruzione;</w:t>
      </w:r>
    </w:p>
    <w:p w14:paraId="505F8EBB" w14:textId="77777777" w:rsidR="0074559C" w:rsidRDefault="00483A4E" w:rsidP="000C413D">
      <w:pPr>
        <w:pStyle w:val="Paragrafoelenco"/>
        <w:numPr>
          <w:ilvl w:val="0"/>
          <w:numId w:val="38"/>
        </w:numPr>
        <w:spacing w:line="360" w:lineRule="auto"/>
      </w:pPr>
      <w:r>
        <w:t>indicatori di monitoraggio e valori attesi</w:t>
      </w:r>
      <w:r w:rsidR="002833E2">
        <w:t>, al fine di poter agire tempestivamente su una o più delle variabili sopra elencate definendo i correttivi adeguati e funzionali alla corretta attuazione delle misure.</w:t>
      </w:r>
    </w:p>
    <w:p w14:paraId="7CF37B77" w14:textId="77777777" w:rsidR="002833E2" w:rsidRDefault="002833E2" w:rsidP="000C413D">
      <w:pPr>
        <w:pStyle w:val="Paragrafoelenco"/>
        <w:spacing w:line="360" w:lineRule="auto"/>
      </w:pPr>
    </w:p>
    <w:p w14:paraId="23D474C6" w14:textId="77777777" w:rsidR="0074559C" w:rsidRDefault="000A301C" w:rsidP="000C413D">
      <w:pPr>
        <w:pStyle w:val="Titolo2"/>
        <w:spacing w:before="0" w:line="360" w:lineRule="auto"/>
        <w:rPr>
          <w:rFonts w:cs="Arial"/>
          <w:bCs/>
          <w:szCs w:val="22"/>
        </w:rPr>
      </w:pPr>
      <w:bookmarkStart w:id="51" w:name="_Toc125018633"/>
      <w:r>
        <w:rPr>
          <w:rFonts w:cs="Arial"/>
          <w:bCs/>
          <w:szCs w:val="22"/>
        </w:rPr>
        <w:t>1</w:t>
      </w:r>
      <w:r w:rsidR="0074559C">
        <w:rPr>
          <w:rFonts w:cs="Arial"/>
          <w:bCs/>
          <w:szCs w:val="22"/>
        </w:rPr>
        <w:t>.</w:t>
      </w:r>
      <w:r>
        <w:rPr>
          <w:rFonts w:cs="Arial"/>
          <w:bCs/>
          <w:szCs w:val="22"/>
        </w:rPr>
        <w:t>4</w:t>
      </w:r>
      <w:r w:rsidR="0074559C" w:rsidRPr="008A488A">
        <w:rPr>
          <w:rFonts w:cs="Arial"/>
          <w:bCs/>
          <w:szCs w:val="22"/>
        </w:rPr>
        <w:t xml:space="preserve"> </w:t>
      </w:r>
      <w:r w:rsidR="0074559C">
        <w:rPr>
          <w:rFonts w:cs="Arial"/>
          <w:bCs/>
          <w:szCs w:val="22"/>
        </w:rPr>
        <w:t>Monitoraggio e riesame</w:t>
      </w:r>
      <w:bookmarkEnd w:id="51"/>
    </w:p>
    <w:p w14:paraId="2890A32D" w14:textId="77777777" w:rsidR="0074559C" w:rsidRDefault="0074559C" w:rsidP="000C413D">
      <w:pPr>
        <w:spacing w:line="360" w:lineRule="auto"/>
      </w:pPr>
      <w:r w:rsidRPr="0074559C">
        <w:t>Il monitoraggio</w:t>
      </w:r>
      <w:r>
        <w:t xml:space="preserve"> e il riesame periodico costituiscono una fase fondamentale del processo di gestione del rischio attraverso cui verificare l’attuazione e l’adeguatezza delle misure di prevenzione nonché il complessivo funzionamento del processo stesso e consentire in tal modo di apportare tempestivamente le modifiche necessarie.</w:t>
      </w:r>
      <w:r w:rsidR="00B311AB">
        <w:t xml:space="preserve"> Un sistema di gestione del rischio, infatti, si compone di tre elementi essenziali:</w:t>
      </w:r>
    </w:p>
    <w:p w14:paraId="4FD0C79E" w14:textId="77777777" w:rsidR="00B311AB" w:rsidRDefault="00B311AB" w:rsidP="000C413D">
      <w:pPr>
        <w:pStyle w:val="Paragrafoelenco"/>
        <w:numPr>
          <w:ilvl w:val="0"/>
          <w:numId w:val="47"/>
        </w:numPr>
        <w:spacing w:line="360" w:lineRule="auto"/>
      </w:pPr>
      <w:r>
        <w:t>il monitoraggio sull’attuazione delle misure di trattamento del rischio;</w:t>
      </w:r>
    </w:p>
    <w:p w14:paraId="1786E32D" w14:textId="77777777" w:rsidR="00B311AB" w:rsidRDefault="00B311AB" w:rsidP="000C413D">
      <w:pPr>
        <w:pStyle w:val="Paragrafoelenco"/>
        <w:numPr>
          <w:ilvl w:val="0"/>
          <w:numId w:val="47"/>
        </w:numPr>
        <w:spacing w:line="360" w:lineRule="auto"/>
      </w:pPr>
      <w:r>
        <w:t>il monitoraggio sull’idoneità delle misure di trattamento del rischio;</w:t>
      </w:r>
    </w:p>
    <w:p w14:paraId="2CC5E29B" w14:textId="77777777" w:rsidR="00B311AB" w:rsidRDefault="00B311AB" w:rsidP="000C413D">
      <w:pPr>
        <w:pStyle w:val="Paragrafoelenco"/>
        <w:numPr>
          <w:ilvl w:val="0"/>
          <w:numId w:val="47"/>
        </w:numPr>
        <w:spacing w:line="360" w:lineRule="auto"/>
      </w:pPr>
      <w:r>
        <w:t>riesame periodico del sistema.</w:t>
      </w:r>
    </w:p>
    <w:p w14:paraId="3E93230F" w14:textId="1A762F50" w:rsidR="00CB168E" w:rsidRDefault="002768B3" w:rsidP="000C413D">
      <w:pPr>
        <w:spacing w:line="360" w:lineRule="auto"/>
      </w:pPr>
      <w:r>
        <w:lastRenderedPageBreak/>
        <w:t xml:space="preserve">In TUA </w:t>
      </w:r>
      <w:r w:rsidR="00876F4D">
        <w:t xml:space="preserve">S.p.A. </w:t>
      </w:r>
      <w:r>
        <w:t xml:space="preserve">il sistema di controllo viene effettuato attraverso due monitoraggi espletati con cadenza semestrale: il 30 giugno e il 31 </w:t>
      </w:r>
      <w:r w:rsidR="00CB168E">
        <w:t>dicembre.</w:t>
      </w:r>
    </w:p>
    <w:p w14:paraId="2DB4CC9E" w14:textId="77777777" w:rsidR="00B311AB" w:rsidRPr="0074559C" w:rsidRDefault="00CB168E" w:rsidP="000C413D">
      <w:pPr>
        <w:spacing w:line="360" w:lineRule="auto"/>
      </w:pPr>
      <w:r>
        <w:t>Il monitoraggio</w:t>
      </w:r>
      <w:r w:rsidR="00AF3CCC">
        <w:t>, finalizzato alla verifica del rispetto delle misure di prevenzione individuate nel PTPCT,</w:t>
      </w:r>
      <w:r>
        <w:t xml:space="preserve"> è effettuato dal RPCT con il supporto della propria struttura.</w:t>
      </w:r>
      <w:r w:rsidR="002768B3">
        <w:t xml:space="preserve"> </w:t>
      </w:r>
    </w:p>
    <w:p w14:paraId="0C1A9EE5" w14:textId="4C5D79EF" w:rsidR="0074559C" w:rsidRDefault="004E635A" w:rsidP="000C413D">
      <w:pPr>
        <w:spacing w:line="360" w:lineRule="auto"/>
      </w:pPr>
      <w:r>
        <w:t>A</w:t>
      </w:r>
      <w:r w:rsidR="00AF3CCC">
        <w:t xml:space="preserve">i sensi dell’art. 1, legge </w:t>
      </w:r>
      <w:r w:rsidR="00876F4D">
        <w:t xml:space="preserve">n. </w:t>
      </w:r>
      <w:r w:rsidR="00AF3CCC">
        <w:t>190/2012, il RPCT, entro il termine stabilito dall’ANAC, redige e pubblica sul sito istituzionale della Società</w:t>
      </w:r>
      <w:r w:rsidR="008D3253">
        <w:t xml:space="preserve"> la relazione annuale in cui vengono </w:t>
      </w:r>
      <w:r w:rsidR="004770F7">
        <w:t xml:space="preserve">riportate le considerazioni sull’efficacia </w:t>
      </w:r>
      <w:r w:rsidR="004770F7" w:rsidRPr="006A46D3">
        <w:t xml:space="preserve">dell’attuazione del PTPCT e, di conseguenza, delle misure di prevenzione </w:t>
      </w:r>
      <w:r w:rsidR="004140F2" w:rsidRPr="006A46D3">
        <w:t>previste n</w:t>
      </w:r>
      <w:r w:rsidR="004770F7" w:rsidRPr="006A46D3">
        <w:t xml:space="preserve">el Piano </w:t>
      </w:r>
      <w:r w:rsidR="004140F2" w:rsidRPr="006A46D3">
        <w:t>s</w:t>
      </w:r>
      <w:r w:rsidR="004770F7" w:rsidRPr="006A46D3">
        <w:t>tesso.</w:t>
      </w:r>
    </w:p>
    <w:p w14:paraId="744E7454" w14:textId="13075D4E" w:rsidR="004E635A" w:rsidRDefault="004E635A" w:rsidP="000C413D">
      <w:pPr>
        <w:spacing w:line="360" w:lineRule="auto"/>
      </w:pPr>
      <w:r>
        <w:t xml:space="preserve">In ottemperanza all’art. 3 del “Protocollo di legalità” con la Regione Abruzzo, il RPCT comunica </w:t>
      </w:r>
      <w:r w:rsidR="00C514E6">
        <w:t xml:space="preserve">periodicamente, </w:t>
      </w:r>
      <w:r>
        <w:t>a</w:t>
      </w:r>
      <w:r w:rsidR="00C514E6">
        <w:t>lla struttura regionale di riferimento, gli esiti dell’attività di monitoraggio e controllo svolti.</w:t>
      </w:r>
    </w:p>
    <w:p w14:paraId="1C93434B" w14:textId="77777777" w:rsidR="00CB3A33" w:rsidRDefault="00CB3A33" w:rsidP="000C413D">
      <w:pPr>
        <w:spacing w:line="360" w:lineRule="auto"/>
      </w:pPr>
    </w:p>
    <w:p w14:paraId="00D1C31D" w14:textId="77777777" w:rsidR="00C514E6" w:rsidRPr="001566FD" w:rsidRDefault="001566FD" w:rsidP="00876F4D">
      <w:pPr>
        <w:pStyle w:val="Paragrafoelenco"/>
        <w:numPr>
          <w:ilvl w:val="0"/>
          <w:numId w:val="40"/>
        </w:numPr>
        <w:spacing w:before="120" w:line="360" w:lineRule="auto"/>
        <w:ind w:left="714" w:hanging="357"/>
        <w:rPr>
          <w:i/>
          <w:iCs/>
        </w:rPr>
      </w:pPr>
      <w:r w:rsidRPr="001566FD">
        <w:rPr>
          <w:i/>
          <w:iCs/>
        </w:rPr>
        <w:t>Il monitoraggio sull’attuazione delle misure di trattamento del rischio</w:t>
      </w:r>
    </w:p>
    <w:p w14:paraId="0A36E81C" w14:textId="77777777" w:rsidR="001566FD" w:rsidRDefault="001566FD" w:rsidP="000C413D">
      <w:pPr>
        <w:spacing w:line="360" w:lineRule="auto"/>
      </w:pPr>
      <w:r>
        <w:t xml:space="preserve">Il PTPCT </w:t>
      </w:r>
      <w:r w:rsidR="007E2777">
        <w:t>rappresenta</w:t>
      </w:r>
      <w:r>
        <w:t xml:space="preserve"> uno strumento di programmazione che in quanto tale richiede un adeguato monitoraggio e controllo della corretta e continua attuazione delle misure.</w:t>
      </w:r>
    </w:p>
    <w:p w14:paraId="777332F7" w14:textId="2F8AE3BD" w:rsidR="001566FD" w:rsidRDefault="001566FD" w:rsidP="000C413D">
      <w:pPr>
        <w:spacing w:line="360" w:lineRule="auto"/>
      </w:pPr>
      <w:r>
        <w:t>La responsabilità del monitoraggio è del RPCT che, in considerazione della struttura organizzativa, può prevedere</w:t>
      </w:r>
      <w:r w:rsidR="00B073F5">
        <w:t xml:space="preserve"> un sistema di monitoraggio su più livelli. In tal caso, il primo livello è in capo alla struttura organizzativa che è chiamata a adottare le misure</w:t>
      </w:r>
      <w:r w:rsidR="007E2777">
        <w:t xml:space="preserve">, attraverso un sistema di autovalutazione da parte dei </w:t>
      </w:r>
      <w:r w:rsidR="00876F4D">
        <w:t>d</w:t>
      </w:r>
      <w:r w:rsidR="007E2777">
        <w:t>irigenti/</w:t>
      </w:r>
      <w:r w:rsidR="00876F4D">
        <w:t>r</w:t>
      </w:r>
      <w:r w:rsidR="007E2777">
        <w:t>esponsabili,</w:t>
      </w:r>
      <w:r w:rsidR="00B073F5">
        <w:t xml:space="preserve"> e il secondo in capo </w:t>
      </w:r>
      <w:r w:rsidR="007E2777">
        <w:t>al RPCT</w:t>
      </w:r>
      <w:r w:rsidR="00B073F5">
        <w:t>.</w:t>
      </w:r>
    </w:p>
    <w:p w14:paraId="19772D4C" w14:textId="5889526F" w:rsidR="00B073F5" w:rsidRDefault="00B073F5" w:rsidP="000C413D">
      <w:pPr>
        <w:spacing w:line="360" w:lineRule="auto"/>
      </w:pPr>
      <w:r>
        <w:t xml:space="preserve">L’attività di verifica in TUA è attualmente in capo al RPCT che per tale attività si avvale della sua struttura e </w:t>
      </w:r>
      <w:r w:rsidR="00855D0F">
        <w:t xml:space="preserve">della collaborazione </w:t>
      </w:r>
      <w:r>
        <w:t xml:space="preserve">dei </w:t>
      </w:r>
      <w:r w:rsidR="00876F4D">
        <w:t>d</w:t>
      </w:r>
      <w:r>
        <w:t>irigenti/</w:t>
      </w:r>
      <w:r w:rsidR="00876F4D">
        <w:t>r</w:t>
      </w:r>
      <w:r>
        <w:t>esponsabili di riferimento.</w:t>
      </w:r>
    </w:p>
    <w:p w14:paraId="272C6363" w14:textId="77777777" w:rsidR="00CB3A33" w:rsidRDefault="00CB3A33" w:rsidP="000C413D">
      <w:pPr>
        <w:spacing w:line="360" w:lineRule="auto"/>
      </w:pPr>
    </w:p>
    <w:p w14:paraId="0C118CB6" w14:textId="77777777" w:rsidR="004770F7" w:rsidRPr="002E68E2" w:rsidRDefault="002E68E2" w:rsidP="00876F4D">
      <w:pPr>
        <w:pStyle w:val="Paragrafoelenco"/>
        <w:numPr>
          <w:ilvl w:val="0"/>
          <w:numId w:val="40"/>
        </w:numPr>
        <w:spacing w:before="120" w:line="360" w:lineRule="auto"/>
        <w:ind w:left="714" w:hanging="357"/>
        <w:rPr>
          <w:i/>
          <w:iCs/>
        </w:rPr>
      </w:pPr>
      <w:r w:rsidRPr="002E68E2">
        <w:rPr>
          <w:i/>
          <w:iCs/>
        </w:rPr>
        <w:t>Il monitoraggio sull’idoneità delle misure</w:t>
      </w:r>
    </w:p>
    <w:p w14:paraId="184FDC44" w14:textId="77777777" w:rsidR="004C2DFD" w:rsidRDefault="002E68E2" w:rsidP="000C413D">
      <w:pPr>
        <w:overflowPunct/>
        <w:autoSpaceDE/>
        <w:autoSpaceDN/>
        <w:adjustRightInd/>
        <w:spacing w:line="360" w:lineRule="auto"/>
        <w:textAlignment w:val="auto"/>
        <w:rPr>
          <w:rFonts w:cs="Arial"/>
          <w:szCs w:val="22"/>
        </w:rPr>
      </w:pPr>
      <w:r>
        <w:rPr>
          <w:rFonts w:cs="Arial"/>
          <w:szCs w:val="22"/>
        </w:rPr>
        <w:t xml:space="preserve">È opportuno che il monitoraggio delle misure non si limiti alla sola attuazione delle stesse ma contempli anche una valutazione della loro idoneità, intesa come effettiva capacità di riduzione </w:t>
      </w:r>
      <w:r w:rsidR="00207ECE">
        <w:rPr>
          <w:rFonts w:cs="Arial"/>
          <w:szCs w:val="22"/>
        </w:rPr>
        <w:t>del rischio.</w:t>
      </w:r>
      <w:r w:rsidR="004C2DFD">
        <w:rPr>
          <w:rFonts w:cs="Arial"/>
          <w:szCs w:val="22"/>
        </w:rPr>
        <w:t xml:space="preserve"> Tale valutazione spetta al RPTC che può essere coadiuvato, da un punto di vista metodologico, dall’OIV.</w:t>
      </w:r>
    </w:p>
    <w:p w14:paraId="4AC1CE61" w14:textId="77777777" w:rsidR="003821F5" w:rsidRDefault="004C2DFD" w:rsidP="000C413D">
      <w:pPr>
        <w:overflowPunct/>
        <w:autoSpaceDE/>
        <w:autoSpaceDN/>
        <w:adjustRightInd/>
        <w:spacing w:line="360" w:lineRule="auto"/>
        <w:textAlignment w:val="auto"/>
        <w:rPr>
          <w:rFonts w:cs="Arial"/>
          <w:szCs w:val="22"/>
        </w:rPr>
      </w:pPr>
      <w:r>
        <w:rPr>
          <w:rFonts w:cs="Arial"/>
          <w:szCs w:val="22"/>
        </w:rPr>
        <w:lastRenderedPageBreak/>
        <w:t>L’inidoneità di una misura pu</w:t>
      </w:r>
      <w:r w:rsidR="003821F5">
        <w:rPr>
          <w:rFonts w:cs="Arial"/>
          <w:szCs w:val="22"/>
        </w:rPr>
        <w:t>ò essere determinata da: l’erronea associazione della misura di trattamento all’evento rischioso dovuta ad una non corretta comprensione dei fattori abilitanti; una sopravvenuta modificazione dei presupposti della valutazione (es. modifica delle caratteristiche del processo o degli attori dello stesso); una definizione approssimativa della misura o un’attuazione meramente formale della stessa.</w:t>
      </w:r>
    </w:p>
    <w:p w14:paraId="0817497E" w14:textId="77777777" w:rsidR="00E5069E" w:rsidRPr="00E5069E" w:rsidRDefault="00E5069E" w:rsidP="00876F4D">
      <w:pPr>
        <w:pStyle w:val="Paragrafoelenco"/>
        <w:numPr>
          <w:ilvl w:val="0"/>
          <w:numId w:val="40"/>
        </w:numPr>
        <w:overflowPunct/>
        <w:autoSpaceDE/>
        <w:autoSpaceDN/>
        <w:adjustRightInd/>
        <w:spacing w:before="120" w:line="360" w:lineRule="auto"/>
        <w:ind w:left="714" w:hanging="357"/>
        <w:textAlignment w:val="auto"/>
        <w:rPr>
          <w:rFonts w:cs="Arial"/>
          <w:i/>
          <w:iCs/>
          <w:szCs w:val="22"/>
        </w:rPr>
      </w:pPr>
      <w:r w:rsidRPr="00E5069E">
        <w:rPr>
          <w:rFonts w:cs="Arial"/>
          <w:i/>
          <w:iCs/>
          <w:szCs w:val="22"/>
        </w:rPr>
        <w:t>Riesame periodico del sistema</w:t>
      </w:r>
    </w:p>
    <w:p w14:paraId="006B099F" w14:textId="77777777" w:rsidR="00640D86" w:rsidRDefault="00E5069E" w:rsidP="000C413D">
      <w:pPr>
        <w:overflowPunct/>
        <w:autoSpaceDE/>
        <w:autoSpaceDN/>
        <w:adjustRightInd/>
        <w:spacing w:line="360" w:lineRule="auto"/>
        <w:textAlignment w:val="auto"/>
        <w:rPr>
          <w:rFonts w:cs="Arial"/>
          <w:szCs w:val="22"/>
        </w:rPr>
      </w:pPr>
      <w:r>
        <w:rPr>
          <w:rFonts w:cs="Arial"/>
          <w:szCs w:val="22"/>
        </w:rPr>
        <w:t>Il processo di gestione del rischio, le cui risultanze confluiscono nel P</w:t>
      </w:r>
      <w:r w:rsidR="0047537E">
        <w:rPr>
          <w:rFonts w:cs="Arial"/>
          <w:szCs w:val="22"/>
        </w:rPr>
        <w:t>iano</w:t>
      </w:r>
      <w:r>
        <w:rPr>
          <w:rFonts w:cs="Arial"/>
          <w:szCs w:val="22"/>
        </w:rPr>
        <w:t>, deve essere organizzato e realizzato in maniera tale da consentire un costante flusso di informazioni</w:t>
      </w:r>
      <w:r w:rsidR="00640D86">
        <w:rPr>
          <w:rFonts w:cs="Arial"/>
          <w:szCs w:val="22"/>
        </w:rPr>
        <w:t xml:space="preserve"> e feedback in ogni sua fase e deve essere svolto secondo il principio guida del “miglioramento progressivo e continuo”.</w:t>
      </w:r>
    </w:p>
    <w:p w14:paraId="255CB7A2" w14:textId="77777777" w:rsidR="00CC29A6" w:rsidRDefault="00CC29A6" w:rsidP="000C413D">
      <w:pPr>
        <w:overflowPunct/>
        <w:autoSpaceDE/>
        <w:autoSpaceDN/>
        <w:adjustRightInd/>
        <w:spacing w:line="360" w:lineRule="auto"/>
        <w:textAlignment w:val="auto"/>
        <w:rPr>
          <w:rFonts w:cs="Arial"/>
          <w:szCs w:val="22"/>
        </w:rPr>
      </w:pPr>
      <w:r>
        <w:rPr>
          <w:rFonts w:cs="Arial"/>
          <w:szCs w:val="22"/>
        </w:rPr>
        <w:t xml:space="preserve">Il riesame periodico è uno strumento di supporto alla redazione del Piano del triennio successivo e al miglioramento delle misure programmate. </w:t>
      </w:r>
    </w:p>
    <w:p w14:paraId="70FD9565" w14:textId="77777777" w:rsidR="006E7537" w:rsidRDefault="00CC29A6" w:rsidP="000C413D">
      <w:pPr>
        <w:overflowPunct/>
        <w:autoSpaceDE/>
        <w:autoSpaceDN/>
        <w:adjustRightInd/>
        <w:spacing w:line="360" w:lineRule="auto"/>
        <w:textAlignment w:val="auto"/>
        <w:rPr>
          <w:rFonts w:cs="Arial"/>
          <w:szCs w:val="22"/>
        </w:rPr>
      </w:pPr>
      <w:r>
        <w:rPr>
          <w:rFonts w:cs="Arial"/>
          <w:szCs w:val="22"/>
        </w:rPr>
        <w:t>In tal senso, il riesame del sistema riguarda tutte le fasi del processo di gestione del rischio</w:t>
      </w:r>
      <w:r w:rsidR="006E7537">
        <w:rPr>
          <w:rFonts w:cs="Arial"/>
          <w:szCs w:val="22"/>
        </w:rPr>
        <w:t xml:space="preserve"> ed ha l’obiettivo di individuare rischi emergenti, identificare processi organizzativi tralasciati nella fase di mappatura, prevedere nuovi e più efficaci criteri per analisi e ponderazione del rischio.</w:t>
      </w:r>
    </w:p>
    <w:p w14:paraId="4B593D56" w14:textId="77777777" w:rsidR="00F418E9" w:rsidRDefault="00640D86" w:rsidP="000C413D">
      <w:pPr>
        <w:overflowPunct/>
        <w:autoSpaceDE/>
        <w:autoSpaceDN/>
        <w:adjustRightInd/>
        <w:spacing w:line="360" w:lineRule="auto"/>
        <w:textAlignment w:val="auto"/>
        <w:rPr>
          <w:rFonts w:cs="Arial"/>
          <w:szCs w:val="22"/>
        </w:rPr>
      </w:pPr>
      <w:r>
        <w:rPr>
          <w:rFonts w:cs="Arial"/>
          <w:szCs w:val="22"/>
        </w:rPr>
        <w:t xml:space="preserve">È opportuno che il riesame periodico della funzionalità complessiva del sistema abbia una frequenza almeno </w:t>
      </w:r>
      <w:r w:rsidR="00F40D11">
        <w:rPr>
          <w:rFonts w:cs="Arial"/>
          <w:szCs w:val="22"/>
        </w:rPr>
        <w:t>annuale per</w:t>
      </w:r>
      <w:r>
        <w:rPr>
          <w:rFonts w:cs="Arial"/>
          <w:szCs w:val="22"/>
        </w:rPr>
        <w:t xml:space="preserve"> supportare la redazione del PTPCT per il trienn</w:t>
      </w:r>
      <w:r w:rsidR="00F418E9">
        <w:rPr>
          <w:rFonts w:cs="Arial"/>
          <w:szCs w:val="22"/>
        </w:rPr>
        <w:t>io successivo e il miglioramento delle misure di prevenzione.</w:t>
      </w:r>
      <w:r>
        <w:rPr>
          <w:rFonts w:cs="Arial"/>
          <w:szCs w:val="22"/>
        </w:rPr>
        <w:t xml:space="preserve"> </w:t>
      </w:r>
    </w:p>
    <w:p w14:paraId="3992F538" w14:textId="77777777" w:rsidR="00EE7ABF" w:rsidRDefault="00F40D11" w:rsidP="000C413D">
      <w:pPr>
        <w:overflowPunct/>
        <w:autoSpaceDE/>
        <w:autoSpaceDN/>
        <w:adjustRightInd/>
        <w:spacing w:line="360" w:lineRule="auto"/>
        <w:textAlignment w:val="auto"/>
        <w:rPr>
          <w:rFonts w:cs="Arial"/>
          <w:szCs w:val="22"/>
        </w:rPr>
      </w:pPr>
      <w:r>
        <w:rPr>
          <w:rFonts w:cs="Arial"/>
          <w:szCs w:val="22"/>
        </w:rPr>
        <w:t xml:space="preserve">Il riesame periodico è coordinato dal RPCT con il coinvolgimento appropriato e tempestivo di </w:t>
      </w:r>
      <w:r w:rsidR="00E01289">
        <w:rPr>
          <w:rFonts w:cs="Arial"/>
          <w:szCs w:val="22"/>
        </w:rPr>
        <w:t>tutti i soggetti coinvolti nella programmazione ed attuazione</w:t>
      </w:r>
      <w:r w:rsidR="005F4BAA">
        <w:rPr>
          <w:rFonts w:cs="Arial"/>
          <w:szCs w:val="22"/>
        </w:rPr>
        <w:t xml:space="preserve"> delle misure</w:t>
      </w:r>
      <w:r>
        <w:rPr>
          <w:rFonts w:cs="Arial"/>
          <w:szCs w:val="22"/>
        </w:rPr>
        <w:t>, secondo il principio della “responsabilità diffusa”</w:t>
      </w:r>
      <w:r w:rsidR="00E01289">
        <w:rPr>
          <w:rFonts w:cs="Arial"/>
          <w:szCs w:val="22"/>
        </w:rPr>
        <w:t>.</w:t>
      </w:r>
      <w:r w:rsidR="00EE7ABF">
        <w:rPr>
          <w:rFonts w:cs="Arial"/>
          <w:szCs w:val="22"/>
        </w:rPr>
        <w:t xml:space="preserve"> Tale attività viene effettuata in coincidenza del monitoraggio semestrale</w:t>
      </w:r>
      <w:r w:rsidR="0047537E">
        <w:rPr>
          <w:rFonts w:cs="Arial"/>
          <w:szCs w:val="22"/>
        </w:rPr>
        <w:t xml:space="preserve"> di fine anno</w:t>
      </w:r>
      <w:r w:rsidR="00EE7ABF">
        <w:rPr>
          <w:rFonts w:cs="Arial"/>
          <w:szCs w:val="22"/>
        </w:rPr>
        <w:t>.</w:t>
      </w:r>
    </w:p>
    <w:p w14:paraId="55D62B2D" w14:textId="77777777" w:rsidR="00B26C64" w:rsidRDefault="00B26C64" w:rsidP="000C413D">
      <w:pPr>
        <w:overflowPunct/>
        <w:autoSpaceDE/>
        <w:autoSpaceDN/>
        <w:adjustRightInd/>
        <w:spacing w:line="360" w:lineRule="auto"/>
        <w:textAlignment w:val="auto"/>
        <w:rPr>
          <w:rFonts w:cs="Arial"/>
          <w:szCs w:val="22"/>
        </w:rPr>
      </w:pPr>
      <w:r>
        <w:rPr>
          <w:rFonts w:cs="Arial"/>
          <w:szCs w:val="22"/>
        </w:rPr>
        <w:br w:type="page"/>
      </w:r>
    </w:p>
    <w:p w14:paraId="14434247" w14:textId="19D35903" w:rsidR="00B26C64" w:rsidRPr="001B1950" w:rsidRDefault="00B26C64" w:rsidP="000C413D">
      <w:pPr>
        <w:pStyle w:val="Titolo1"/>
        <w:spacing w:before="0" w:line="360" w:lineRule="auto"/>
        <w:rPr>
          <w:rFonts w:cs="Arial"/>
          <w:bCs/>
          <w:sz w:val="26"/>
          <w:szCs w:val="22"/>
        </w:rPr>
      </w:pPr>
      <w:bookmarkStart w:id="52" w:name="_Toc125018634"/>
      <w:r w:rsidRPr="001B1950">
        <w:rPr>
          <w:rFonts w:cs="Arial"/>
          <w:bCs/>
          <w:sz w:val="26"/>
          <w:szCs w:val="22"/>
        </w:rPr>
        <w:lastRenderedPageBreak/>
        <w:t xml:space="preserve">TITOLO III – </w:t>
      </w:r>
      <w:r w:rsidR="004F5DE4">
        <w:rPr>
          <w:rFonts w:cs="Arial"/>
          <w:bCs/>
          <w:sz w:val="26"/>
          <w:szCs w:val="22"/>
        </w:rPr>
        <w:t>MISURE DI PREVENZIONE DELLA CORRUZIONE</w:t>
      </w:r>
      <w:bookmarkEnd w:id="52"/>
    </w:p>
    <w:p w14:paraId="73526AF7" w14:textId="77777777" w:rsidR="00E8667C" w:rsidRDefault="00591CAD" w:rsidP="000C413D">
      <w:pPr>
        <w:spacing w:line="360" w:lineRule="auto"/>
      </w:pPr>
      <w:r w:rsidRPr="00591CAD">
        <w:t xml:space="preserve">Le attività di analisi del contesto e di valutazione del rischio sono propedeutiche alla identificazione e progettazione delle misure idonee al contenimento degli eventi corruttivi. </w:t>
      </w:r>
    </w:p>
    <w:p w14:paraId="3BDE8961" w14:textId="062B416F" w:rsidR="00591CAD" w:rsidRDefault="00835F76" w:rsidP="000C413D">
      <w:pPr>
        <w:spacing w:line="360" w:lineRule="auto"/>
      </w:pPr>
      <w:r>
        <w:t>Come già detto, l</w:t>
      </w:r>
      <w:r w:rsidR="00591CAD">
        <w:t>e misure si distinguono in:</w:t>
      </w:r>
    </w:p>
    <w:p w14:paraId="63492D9F" w14:textId="77777777" w:rsidR="00E8667C" w:rsidRDefault="001E052A" w:rsidP="000C413D">
      <w:pPr>
        <w:pStyle w:val="Paragrafoelenco"/>
        <w:numPr>
          <w:ilvl w:val="0"/>
          <w:numId w:val="33"/>
        </w:numPr>
        <w:spacing w:line="360" w:lineRule="auto"/>
        <w:ind w:left="426" w:hanging="284"/>
      </w:pPr>
      <w:r>
        <w:t>“g</w:t>
      </w:r>
      <w:r w:rsidR="00591CAD">
        <w:t>enerali</w:t>
      </w:r>
      <w:r>
        <w:t>”</w:t>
      </w:r>
      <w:r w:rsidR="006E7537">
        <w:t>,</w:t>
      </w:r>
      <w:r w:rsidR="00591CAD">
        <w:t xml:space="preserve"> quando si caratterizzano per la capacità di inci</w:t>
      </w:r>
      <w:r w:rsidR="00E8667C">
        <w:t>dere sul sistema complessivo della prevenzione della corruzione, intervenendo in modo trasversale sull’intera amministrazione o</w:t>
      </w:r>
    </w:p>
    <w:p w14:paraId="09680F5F" w14:textId="77777777" w:rsidR="00E8667C" w:rsidRDefault="001E052A" w:rsidP="000C413D">
      <w:pPr>
        <w:pStyle w:val="Paragrafoelenco"/>
        <w:numPr>
          <w:ilvl w:val="0"/>
          <w:numId w:val="33"/>
        </w:numPr>
        <w:spacing w:line="360" w:lineRule="auto"/>
        <w:ind w:left="426" w:hanging="284"/>
      </w:pPr>
      <w:r>
        <w:t>“s</w:t>
      </w:r>
      <w:r w:rsidR="00E8667C">
        <w:t>pecifiche</w:t>
      </w:r>
      <w:r>
        <w:t>”</w:t>
      </w:r>
      <w:r w:rsidR="006E7537">
        <w:t>,</w:t>
      </w:r>
      <w:r w:rsidR="00E8667C">
        <w:t xml:space="preserve"> laddove incidono su problemi specifici individuati tramite l’analisi del rischio e, pertanto, devono essere ben contestualizzate rispetto all’amministrazione di riferimento.</w:t>
      </w:r>
    </w:p>
    <w:p w14:paraId="7822647C" w14:textId="77777777" w:rsidR="00E8667C" w:rsidRDefault="00E8667C" w:rsidP="000C413D">
      <w:pPr>
        <w:spacing w:line="360" w:lineRule="auto"/>
      </w:pPr>
      <w:r>
        <w:t>Entrambe le tipologie di misure sono utili a definire la strategia di prevenzione della corruzione in quanto agiscono su due livelli: complessivamente s</w:t>
      </w:r>
      <w:r w:rsidR="00E43638">
        <w:t>ull’organizzazione e in maniera puntuale su particolari rischi corruttivi.</w:t>
      </w:r>
    </w:p>
    <w:p w14:paraId="5A75D2FF" w14:textId="77777777" w:rsidR="00591CAD" w:rsidRPr="00591CAD" w:rsidRDefault="00591CAD" w:rsidP="000C413D">
      <w:pPr>
        <w:spacing w:line="360" w:lineRule="auto"/>
      </w:pPr>
    </w:p>
    <w:p w14:paraId="752C547B" w14:textId="77777777" w:rsidR="00042A19" w:rsidRPr="001B1950" w:rsidRDefault="00B26C64" w:rsidP="000C413D">
      <w:pPr>
        <w:pStyle w:val="Titolo2"/>
        <w:spacing w:before="0" w:line="360" w:lineRule="auto"/>
        <w:rPr>
          <w:rFonts w:cs="Arial"/>
          <w:bCs/>
          <w:szCs w:val="22"/>
        </w:rPr>
      </w:pPr>
      <w:bookmarkStart w:id="53" w:name="_Toc125018635"/>
      <w:r w:rsidRPr="001B1950">
        <w:rPr>
          <w:rFonts w:cs="Arial"/>
          <w:bCs/>
          <w:szCs w:val="22"/>
        </w:rPr>
        <w:t>1</w:t>
      </w:r>
      <w:r w:rsidR="00673D25" w:rsidRPr="001B1950">
        <w:rPr>
          <w:rFonts w:cs="Arial"/>
          <w:bCs/>
          <w:szCs w:val="22"/>
        </w:rPr>
        <w:t>. Misure generali</w:t>
      </w:r>
      <w:bookmarkEnd w:id="53"/>
    </w:p>
    <w:p w14:paraId="40B1D657" w14:textId="77777777" w:rsidR="00673D25" w:rsidRDefault="00E43638" w:rsidP="000C413D">
      <w:pPr>
        <w:spacing w:line="360" w:lineRule="auto"/>
        <w:rPr>
          <w:rFonts w:cs="Arial"/>
          <w:szCs w:val="22"/>
        </w:rPr>
      </w:pPr>
      <w:r>
        <w:rPr>
          <w:rFonts w:cs="Arial"/>
          <w:szCs w:val="22"/>
        </w:rPr>
        <w:t>TUA</w:t>
      </w:r>
      <w:r w:rsidR="00FC3BE9">
        <w:rPr>
          <w:rFonts w:cs="Arial"/>
          <w:szCs w:val="22"/>
        </w:rPr>
        <w:t>, tenuto conto del propri</w:t>
      </w:r>
      <w:r w:rsidR="00A55812">
        <w:rPr>
          <w:rFonts w:cs="Arial"/>
          <w:szCs w:val="22"/>
        </w:rPr>
        <w:t xml:space="preserve">o contesto organizzativo, </w:t>
      </w:r>
      <w:r>
        <w:rPr>
          <w:rFonts w:cs="Arial"/>
          <w:szCs w:val="22"/>
        </w:rPr>
        <w:t xml:space="preserve">ha adottato </w:t>
      </w:r>
      <w:r w:rsidR="00E769A1">
        <w:rPr>
          <w:rFonts w:cs="Arial"/>
          <w:szCs w:val="22"/>
        </w:rPr>
        <w:t>buona</w:t>
      </w:r>
      <w:r>
        <w:rPr>
          <w:rFonts w:cs="Arial"/>
          <w:szCs w:val="22"/>
        </w:rPr>
        <w:t xml:space="preserve"> parte delle misure </w:t>
      </w:r>
      <w:r w:rsidR="00373963">
        <w:rPr>
          <w:rFonts w:cs="Arial"/>
          <w:szCs w:val="22"/>
        </w:rPr>
        <w:t xml:space="preserve">generali </w:t>
      </w:r>
      <w:r>
        <w:rPr>
          <w:rFonts w:cs="Arial"/>
          <w:szCs w:val="22"/>
        </w:rPr>
        <w:t>indicate nel PNA 2019</w:t>
      </w:r>
      <w:r w:rsidR="00373963">
        <w:rPr>
          <w:rFonts w:cs="Arial"/>
          <w:szCs w:val="22"/>
        </w:rPr>
        <w:t xml:space="preserve"> e negli atti di indirizzo dell’ANAC</w:t>
      </w:r>
      <w:r w:rsidR="00AA6602">
        <w:rPr>
          <w:rFonts w:cs="Arial"/>
          <w:szCs w:val="22"/>
        </w:rPr>
        <w:t xml:space="preserve">. </w:t>
      </w:r>
    </w:p>
    <w:p w14:paraId="01789190" w14:textId="77777777" w:rsidR="008D33E6" w:rsidRDefault="00E769A1" w:rsidP="000C413D">
      <w:pPr>
        <w:spacing w:line="360" w:lineRule="auto"/>
        <w:rPr>
          <w:rFonts w:cs="Arial"/>
          <w:szCs w:val="22"/>
        </w:rPr>
      </w:pPr>
      <w:r>
        <w:rPr>
          <w:rFonts w:cs="Arial"/>
          <w:szCs w:val="22"/>
        </w:rPr>
        <w:t>Tali misure vengono descritte di seguito</w:t>
      </w:r>
      <w:r w:rsidR="008D33E6">
        <w:rPr>
          <w:rFonts w:cs="Arial"/>
          <w:szCs w:val="22"/>
        </w:rPr>
        <w:t>.</w:t>
      </w:r>
    </w:p>
    <w:p w14:paraId="0974FF82" w14:textId="77777777" w:rsidR="00AA0E92" w:rsidRDefault="00AA0E92" w:rsidP="000C413D">
      <w:pPr>
        <w:spacing w:line="360" w:lineRule="auto"/>
        <w:rPr>
          <w:rFonts w:cs="Arial"/>
          <w:szCs w:val="22"/>
        </w:rPr>
      </w:pPr>
    </w:p>
    <w:p w14:paraId="687AC88F" w14:textId="77777777" w:rsidR="00AA0E92" w:rsidRPr="00FD1CEB" w:rsidRDefault="00AA0E92" w:rsidP="000C413D">
      <w:pPr>
        <w:pStyle w:val="Titolo3"/>
        <w:spacing w:before="0" w:line="360" w:lineRule="auto"/>
        <w:rPr>
          <w:rFonts w:cs="Arial"/>
          <w:bCs/>
          <w:szCs w:val="22"/>
        </w:rPr>
      </w:pPr>
      <w:bookmarkStart w:id="54" w:name="_Toc125018636"/>
      <w:r>
        <w:rPr>
          <w:rFonts w:cs="Arial"/>
          <w:bCs/>
          <w:szCs w:val="22"/>
        </w:rPr>
        <w:t>1</w:t>
      </w:r>
      <w:r w:rsidRPr="00FD1CEB">
        <w:rPr>
          <w:rFonts w:cs="Arial"/>
          <w:bCs/>
          <w:szCs w:val="22"/>
        </w:rPr>
        <w:t>.</w:t>
      </w:r>
      <w:r>
        <w:rPr>
          <w:rFonts w:cs="Arial"/>
          <w:bCs/>
          <w:szCs w:val="22"/>
        </w:rPr>
        <w:t>1</w:t>
      </w:r>
      <w:r w:rsidRPr="00FD1CEB">
        <w:rPr>
          <w:rFonts w:cs="Arial"/>
          <w:bCs/>
          <w:szCs w:val="22"/>
        </w:rPr>
        <w:t xml:space="preserve"> </w:t>
      </w:r>
      <w:bookmarkStart w:id="55" w:name="_Hlk67042444"/>
      <w:r w:rsidRPr="00FD1CEB">
        <w:rPr>
          <w:rFonts w:cs="Arial"/>
          <w:bCs/>
          <w:szCs w:val="22"/>
        </w:rPr>
        <w:t>Procedimenti penali a carico dei dipendenti e Rotazione straordinaria</w:t>
      </w:r>
      <w:bookmarkEnd w:id="54"/>
    </w:p>
    <w:p w14:paraId="496D1357" w14:textId="77777777" w:rsidR="00AA0E92" w:rsidRPr="00BA5778" w:rsidRDefault="00AA0E92" w:rsidP="00BA5778">
      <w:pPr>
        <w:spacing w:after="60"/>
        <w:rPr>
          <w:rFonts w:asciiTheme="majorHAnsi" w:eastAsiaTheme="majorEastAsia" w:hAnsiTheme="majorHAnsi" w:cs="Arial"/>
          <w:color w:val="243255" w:themeColor="accent1" w:themeShade="7F"/>
          <w:sz w:val="20"/>
        </w:rPr>
      </w:pPr>
      <w:bookmarkStart w:id="56" w:name="_Hlk66869116"/>
      <w:bookmarkEnd w:id="55"/>
      <w:r w:rsidRPr="00BA5778">
        <w:rPr>
          <w:rFonts w:asciiTheme="majorHAnsi" w:eastAsiaTheme="majorEastAsia" w:hAnsiTheme="majorHAnsi" w:cs="Arial"/>
          <w:color w:val="243255" w:themeColor="accent1" w:themeShade="7F"/>
          <w:sz w:val="20"/>
        </w:rPr>
        <w:t>DESCRIZIONE DEI CONTENUTI</w:t>
      </w:r>
    </w:p>
    <w:p w14:paraId="788BDCA6" w14:textId="77777777" w:rsidR="00AA0E92" w:rsidRPr="00E744BB" w:rsidRDefault="00AA0E92" w:rsidP="00835F76">
      <w:pPr>
        <w:shd w:val="clear" w:color="auto" w:fill="DFEBF5" w:themeFill="accent2" w:themeFillTint="33"/>
        <w:spacing w:line="360" w:lineRule="auto"/>
        <w:rPr>
          <w:rFonts w:cs="Arial"/>
          <w:sz w:val="18"/>
          <w:szCs w:val="18"/>
        </w:rPr>
      </w:pPr>
      <w:r w:rsidRPr="00E744BB">
        <w:rPr>
          <w:rFonts w:cs="Arial"/>
          <w:sz w:val="18"/>
          <w:szCs w:val="18"/>
        </w:rPr>
        <w:t>L’ordinamento ha predisposto, con ritmo crescente, tutele di tipo preventivo e non sanzionatorio al verificarsi di procedimenti penali, nelle diverse fasi. Le discipline non appaiono sempre ben coordinate tra loro sotto diversi profili. In primo luogo, quanto alla individuazione delle amministrazioni interessate. In secondo luogo, quanto ai soggetti interni alle amministrazioni interessate dalle diverse norme. In terzo luogo, quanto ai reati che impongono l’adozione di queste misure. Inoltre, vi è diversità di disciplina in quanto alle conseguenze del procedimento penale, in particolare sulla durata e sull’ampiezza delle misure interdittive.</w:t>
      </w:r>
    </w:p>
    <w:p w14:paraId="289CC9A9" w14:textId="77777777" w:rsidR="00AA0E92" w:rsidRPr="00E744BB" w:rsidRDefault="00AA0E92" w:rsidP="00835F76">
      <w:pPr>
        <w:shd w:val="clear" w:color="auto" w:fill="DFEBF5" w:themeFill="accent2" w:themeFillTint="33"/>
        <w:spacing w:line="360" w:lineRule="auto"/>
        <w:rPr>
          <w:rFonts w:cs="Arial"/>
          <w:sz w:val="18"/>
          <w:szCs w:val="18"/>
        </w:rPr>
      </w:pPr>
      <w:r w:rsidRPr="00E744BB">
        <w:rPr>
          <w:rFonts w:cs="Arial"/>
          <w:sz w:val="18"/>
          <w:szCs w:val="18"/>
        </w:rPr>
        <w:t>L’istituto della rotazione c.d. straordinaria è una misura di prevenzione della corruzione, prevista dall’art. 16, co. 1, lett. l-quater) d.lgs. n. 165/2001, di applicazione successiva al verificarsi di fenomeni corruttivi. La norma prevede, infatti, la rotazione “</w:t>
      </w:r>
      <w:r w:rsidRPr="00E744BB">
        <w:rPr>
          <w:rFonts w:cs="Arial"/>
          <w:i/>
          <w:sz w:val="18"/>
          <w:szCs w:val="18"/>
        </w:rPr>
        <w:t xml:space="preserve">del personale nei casi di avvio di procedimenti penali o disciplinari per </w:t>
      </w:r>
      <w:r w:rsidRPr="00E744BB">
        <w:rPr>
          <w:rFonts w:cs="Arial"/>
          <w:i/>
          <w:sz w:val="18"/>
          <w:szCs w:val="18"/>
        </w:rPr>
        <w:lastRenderedPageBreak/>
        <w:t>condotte di natura corruttiva</w:t>
      </w:r>
      <w:r w:rsidRPr="00E744BB">
        <w:rPr>
          <w:rFonts w:cs="Arial"/>
          <w:sz w:val="18"/>
          <w:szCs w:val="18"/>
        </w:rPr>
        <w:t>”, quale misura di natura non sanzionatoria dal carattere eventuale e cautelare, tesa a garantire che nell’area ove si sono verificati i fatti oggetto del procedimento penale o disciplinare siano attivate idonee misure di prevenzione del rischio corruttivo, al fine di tutelare il principio di imparzialità dell’amministrazione.</w:t>
      </w:r>
    </w:p>
    <w:p w14:paraId="21F12DE4" w14:textId="77777777" w:rsidR="00AA0E92" w:rsidRPr="00E744BB" w:rsidRDefault="00AA0E92" w:rsidP="00835F76">
      <w:pPr>
        <w:shd w:val="clear" w:color="auto" w:fill="DFEBF5" w:themeFill="accent2" w:themeFillTint="33"/>
        <w:spacing w:line="360" w:lineRule="auto"/>
        <w:rPr>
          <w:rFonts w:cs="Arial"/>
          <w:sz w:val="18"/>
          <w:szCs w:val="18"/>
        </w:rPr>
      </w:pPr>
      <w:r w:rsidRPr="00E744BB">
        <w:rPr>
          <w:rFonts w:cs="Arial"/>
          <w:sz w:val="18"/>
          <w:szCs w:val="18"/>
        </w:rPr>
        <w:t>Poiché l’applicazione diretta del d.lgs. n. 165/2001 attiene alle Pubbliche Amministrazioni, ANAC ne ritiene facoltativa l’applicazione rispetto alle Società in controllo pubblico. Resta fermo che alle società in controllo pubblico si applicano le misure previste dalla legge n. 97/2001 e le ipotesi di inconferibilità di cui al d.lgs. n. 39/2013.</w:t>
      </w:r>
    </w:p>
    <w:p w14:paraId="3C7A40F8" w14:textId="77777777" w:rsidR="00AA0E92" w:rsidRPr="00E744BB" w:rsidRDefault="00AA0E92" w:rsidP="00835F76">
      <w:pPr>
        <w:numPr>
          <w:ilvl w:val="0"/>
          <w:numId w:val="2"/>
        </w:numPr>
        <w:shd w:val="clear" w:color="auto" w:fill="DFEBF5" w:themeFill="accent2" w:themeFillTint="33"/>
        <w:spacing w:line="360" w:lineRule="auto"/>
        <w:ind w:left="284" w:hanging="284"/>
        <w:rPr>
          <w:rFonts w:cs="Arial"/>
          <w:sz w:val="18"/>
          <w:szCs w:val="18"/>
        </w:rPr>
      </w:pPr>
      <w:r w:rsidRPr="00E744BB">
        <w:rPr>
          <w:rFonts w:cs="Arial"/>
          <w:sz w:val="18"/>
          <w:szCs w:val="18"/>
        </w:rPr>
        <w:t>legge n. 97/2001 “</w:t>
      </w:r>
      <w:r w:rsidRPr="00E744BB">
        <w:rPr>
          <w:rFonts w:cs="Arial"/>
          <w:i/>
          <w:sz w:val="18"/>
          <w:szCs w:val="18"/>
        </w:rPr>
        <w:t>Norme sul rapporto tra procedimento penale e procedimento disciplinare ed effetti del giudicato penale nei confronti dei dipendenti delle amministrazioni pubbliche</w:t>
      </w:r>
      <w:r w:rsidRPr="00E744BB">
        <w:rPr>
          <w:rFonts w:cs="Arial"/>
          <w:sz w:val="18"/>
          <w:szCs w:val="18"/>
        </w:rPr>
        <w:t>”</w:t>
      </w:r>
    </w:p>
    <w:p w14:paraId="391B4C53" w14:textId="77777777" w:rsidR="00AA0E92" w:rsidRPr="00E744BB" w:rsidRDefault="00AA0E92" w:rsidP="00835F76">
      <w:pPr>
        <w:numPr>
          <w:ilvl w:val="0"/>
          <w:numId w:val="2"/>
        </w:numPr>
        <w:shd w:val="clear" w:color="auto" w:fill="DFEBF5" w:themeFill="accent2" w:themeFillTint="33"/>
        <w:spacing w:line="360" w:lineRule="auto"/>
        <w:ind w:left="284" w:hanging="284"/>
        <w:rPr>
          <w:rFonts w:cs="Arial"/>
          <w:sz w:val="18"/>
          <w:szCs w:val="18"/>
        </w:rPr>
      </w:pPr>
      <w:r w:rsidRPr="00E744BB">
        <w:rPr>
          <w:rFonts w:cs="Arial"/>
          <w:sz w:val="18"/>
          <w:szCs w:val="18"/>
        </w:rPr>
        <w:t>d.lgs. n. 39/2013 “</w:t>
      </w:r>
      <w:r w:rsidRPr="00E744BB">
        <w:rPr>
          <w:rFonts w:cs="Arial"/>
          <w:i/>
          <w:sz w:val="18"/>
          <w:szCs w:val="18"/>
        </w:rPr>
        <w:t>Disposizioni in materia di inconferibilità e incompatibilità di incarichi presso le pubbliche amministrazioni e presso gli enti privati in controllo pubblico, a norma dell'articolo 1, commi 49 e 50, della legge 6 novembre 2012, n. 190</w:t>
      </w:r>
      <w:r w:rsidRPr="00E744BB">
        <w:rPr>
          <w:rFonts w:cs="Arial"/>
          <w:sz w:val="18"/>
          <w:szCs w:val="18"/>
        </w:rPr>
        <w:t>”</w:t>
      </w:r>
    </w:p>
    <w:p w14:paraId="674BEB02" w14:textId="77777777" w:rsidR="00AA0E92" w:rsidRPr="00E744BB" w:rsidRDefault="00AA0E92" w:rsidP="00835F76">
      <w:pPr>
        <w:numPr>
          <w:ilvl w:val="0"/>
          <w:numId w:val="2"/>
        </w:numPr>
        <w:shd w:val="clear" w:color="auto" w:fill="DFEBF5" w:themeFill="accent2" w:themeFillTint="33"/>
        <w:spacing w:line="360" w:lineRule="auto"/>
        <w:ind w:left="284" w:hanging="284"/>
        <w:rPr>
          <w:rFonts w:cs="Arial"/>
          <w:sz w:val="18"/>
          <w:szCs w:val="18"/>
        </w:rPr>
      </w:pPr>
      <w:r w:rsidRPr="00E744BB">
        <w:rPr>
          <w:rFonts w:cs="Arial"/>
          <w:sz w:val="18"/>
          <w:szCs w:val="18"/>
        </w:rPr>
        <w:t>delibera ANAC n. 215/2019 “</w:t>
      </w:r>
      <w:r w:rsidRPr="00E744BB">
        <w:rPr>
          <w:rFonts w:cs="Arial"/>
          <w:i/>
          <w:sz w:val="18"/>
          <w:szCs w:val="18"/>
        </w:rPr>
        <w:t>Linee guida in materia di applicazione della misura della rotazione straordinaria di cui all’art. 16, comma 1, lettera l-quater, del d.lgs. n. 165 del 2001</w:t>
      </w:r>
      <w:r w:rsidRPr="00E744BB">
        <w:rPr>
          <w:rFonts w:cs="Arial"/>
          <w:sz w:val="18"/>
          <w:szCs w:val="18"/>
        </w:rPr>
        <w:t>”</w:t>
      </w:r>
    </w:p>
    <w:p w14:paraId="6683AA47" w14:textId="39AC1390" w:rsidR="00AA0E92" w:rsidRDefault="00AA0E92" w:rsidP="00BA5778">
      <w:pPr>
        <w:spacing w:before="240" w:line="360" w:lineRule="auto"/>
        <w:rPr>
          <w:rFonts w:cs="Arial"/>
          <w:bCs/>
          <w:szCs w:val="22"/>
        </w:rPr>
      </w:pPr>
      <w:r>
        <w:rPr>
          <w:rFonts w:cs="Arial"/>
          <w:bCs/>
          <w:szCs w:val="22"/>
        </w:rPr>
        <w:t>Prima dell’assunzione dei nuovi dipendenti, TUA</w:t>
      </w:r>
      <w:r w:rsidR="00835F76">
        <w:rPr>
          <w:rFonts w:cs="Arial"/>
          <w:bCs/>
          <w:szCs w:val="22"/>
        </w:rPr>
        <w:t xml:space="preserve"> S.p.A.</w:t>
      </w:r>
      <w:r>
        <w:rPr>
          <w:rFonts w:cs="Arial"/>
          <w:bCs/>
          <w:szCs w:val="22"/>
        </w:rPr>
        <w:t xml:space="preserve"> verifica </w:t>
      </w:r>
      <w:r w:rsidRPr="00D5571D">
        <w:rPr>
          <w:rFonts w:cs="Arial"/>
          <w:bCs/>
          <w:szCs w:val="22"/>
        </w:rPr>
        <w:t xml:space="preserve">la sussistenza di eventuali </w:t>
      </w:r>
      <w:r>
        <w:rPr>
          <w:rFonts w:cs="Arial"/>
          <w:bCs/>
          <w:szCs w:val="22"/>
        </w:rPr>
        <w:t>proced</w:t>
      </w:r>
      <w:r w:rsidR="00227749">
        <w:rPr>
          <w:rFonts w:cs="Arial"/>
          <w:bCs/>
          <w:szCs w:val="22"/>
        </w:rPr>
        <w:t>en</w:t>
      </w:r>
      <w:r>
        <w:rPr>
          <w:rFonts w:cs="Arial"/>
          <w:bCs/>
          <w:szCs w:val="22"/>
        </w:rPr>
        <w:t>ti penali a loro carico, attraverso la richiesta del certificato del casellario giudiziale generale.</w:t>
      </w:r>
    </w:p>
    <w:p w14:paraId="64285DFA" w14:textId="7A0256B1" w:rsidR="00AA65F9" w:rsidRDefault="00AA0E92" w:rsidP="000C413D">
      <w:pPr>
        <w:spacing w:line="360" w:lineRule="auto"/>
        <w:rPr>
          <w:rFonts w:cs="Arial"/>
          <w:bCs/>
          <w:szCs w:val="22"/>
        </w:rPr>
      </w:pPr>
      <w:r>
        <w:rPr>
          <w:rFonts w:cs="Arial"/>
          <w:bCs/>
          <w:szCs w:val="22"/>
        </w:rPr>
        <w:t>I dirigenti</w:t>
      </w:r>
      <w:r w:rsidR="006F59FD">
        <w:rPr>
          <w:rFonts w:cs="Arial"/>
          <w:bCs/>
          <w:szCs w:val="22"/>
        </w:rPr>
        <w:t xml:space="preserve">, all’atto dell’assunzione dell’incarico rendono la dichiarazione di insussistenza di situazioni di inconferibilità e/o incompatibilità, con espresso riferimento all’art. 3 del d.lgs. </w:t>
      </w:r>
      <w:r w:rsidR="00835F76">
        <w:rPr>
          <w:rFonts w:cs="Arial"/>
          <w:bCs/>
          <w:szCs w:val="22"/>
        </w:rPr>
        <w:t xml:space="preserve">n. </w:t>
      </w:r>
      <w:r w:rsidR="006F59FD">
        <w:rPr>
          <w:rFonts w:cs="Arial"/>
          <w:bCs/>
          <w:szCs w:val="22"/>
        </w:rPr>
        <w:t>39/2013 “</w:t>
      </w:r>
      <w:r w:rsidR="006F59FD" w:rsidRPr="00AA65F9">
        <w:rPr>
          <w:rFonts w:cs="Arial"/>
          <w:bCs/>
          <w:i/>
          <w:iCs/>
          <w:szCs w:val="22"/>
        </w:rPr>
        <w:t xml:space="preserve">Inconferibilità di incarichi in caso di condanna per reati contro la pubblica </w:t>
      </w:r>
      <w:r w:rsidR="00AA65F9" w:rsidRPr="00AA65F9">
        <w:rPr>
          <w:rFonts w:cs="Arial"/>
          <w:bCs/>
          <w:i/>
          <w:iCs/>
          <w:szCs w:val="22"/>
        </w:rPr>
        <w:t>amministrazione</w:t>
      </w:r>
      <w:r w:rsidR="00AA65F9">
        <w:rPr>
          <w:rFonts w:cs="Arial"/>
          <w:bCs/>
          <w:szCs w:val="22"/>
        </w:rPr>
        <w:t>” e, contestualmente, assumono l’impegno di comunicare tempestivamente eventuali variazioni in merito alla dichiarazione stessa.</w:t>
      </w:r>
    </w:p>
    <w:p w14:paraId="7BAA2725" w14:textId="30DB4EA2" w:rsidR="00AA0E92" w:rsidRDefault="00AA0E92" w:rsidP="000C413D">
      <w:pPr>
        <w:spacing w:line="360" w:lineRule="auto"/>
        <w:rPr>
          <w:rFonts w:cs="Arial"/>
          <w:bCs/>
          <w:szCs w:val="22"/>
        </w:rPr>
      </w:pPr>
      <w:bookmarkStart w:id="57" w:name="_Hlk124782327"/>
      <w:r w:rsidRPr="00C35A37">
        <w:rPr>
          <w:rFonts w:cs="Arial"/>
          <w:bCs/>
          <w:szCs w:val="22"/>
        </w:rPr>
        <w:t xml:space="preserve">Il RPCT </w:t>
      </w:r>
      <w:r w:rsidR="00227749" w:rsidRPr="00C35A37">
        <w:rPr>
          <w:rFonts w:cs="Arial"/>
          <w:bCs/>
          <w:szCs w:val="22"/>
        </w:rPr>
        <w:t>accerta</w:t>
      </w:r>
      <w:r w:rsidRPr="00C35A37">
        <w:rPr>
          <w:rFonts w:cs="Arial"/>
          <w:bCs/>
          <w:szCs w:val="22"/>
        </w:rPr>
        <w:t xml:space="preserve"> periodicamente</w:t>
      </w:r>
      <w:r w:rsidR="00227749" w:rsidRPr="00C35A37">
        <w:rPr>
          <w:rFonts w:cs="Arial"/>
          <w:bCs/>
          <w:szCs w:val="22"/>
        </w:rPr>
        <w:t>, attraverso verifiche a campione, l’acquisizione delle dichiarazioni r</w:t>
      </w:r>
      <w:r w:rsidR="00B84343" w:rsidRPr="00C35A37">
        <w:rPr>
          <w:rFonts w:cs="Arial"/>
          <w:bCs/>
          <w:szCs w:val="22"/>
        </w:rPr>
        <w:t xml:space="preserve">ichieste </w:t>
      </w:r>
      <w:r w:rsidR="00227749" w:rsidRPr="00C35A37">
        <w:rPr>
          <w:rFonts w:cs="Arial"/>
          <w:bCs/>
          <w:szCs w:val="22"/>
        </w:rPr>
        <w:t>agli interessati</w:t>
      </w:r>
      <w:r w:rsidR="00B84343" w:rsidRPr="00C35A37">
        <w:rPr>
          <w:rFonts w:cs="Arial"/>
          <w:bCs/>
          <w:szCs w:val="22"/>
        </w:rPr>
        <w:t>,</w:t>
      </w:r>
      <w:r w:rsidR="00227749" w:rsidRPr="00C35A37">
        <w:rPr>
          <w:rFonts w:cs="Arial"/>
          <w:bCs/>
          <w:szCs w:val="22"/>
        </w:rPr>
        <w:t xml:space="preserve"> circa</w:t>
      </w:r>
      <w:r w:rsidRPr="00C35A37">
        <w:rPr>
          <w:rFonts w:cs="Arial"/>
          <w:bCs/>
          <w:szCs w:val="22"/>
        </w:rPr>
        <w:t xml:space="preserve"> la </w:t>
      </w:r>
      <w:r w:rsidR="004026D5" w:rsidRPr="00C35A37">
        <w:rPr>
          <w:rFonts w:cs="Arial"/>
          <w:bCs/>
          <w:szCs w:val="22"/>
        </w:rPr>
        <w:t>in</w:t>
      </w:r>
      <w:r w:rsidRPr="00C35A37">
        <w:rPr>
          <w:rFonts w:cs="Arial"/>
          <w:bCs/>
          <w:szCs w:val="22"/>
        </w:rPr>
        <w:t>sussistenza di eventuali proced</w:t>
      </w:r>
      <w:r w:rsidR="004026D5" w:rsidRPr="00C35A37">
        <w:rPr>
          <w:rFonts w:cs="Arial"/>
          <w:bCs/>
          <w:szCs w:val="22"/>
        </w:rPr>
        <w:t>e</w:t>
      </w:r>
      <w:r w:rsidRPr="00C35A37">
        <w:rPr>
          <w:rFonts w:cs="Arial"/>
          <w:bCs/>
          <w:szCs w:val="22"/>
        </w:rPr>
        <w:t>nti penali</w:t>
      </w:r>
      <w:r w:rsidR="004026D5" w:rsidRPr="00C35A37">
        <w:rPr>
          <w:rFonts w:cs="Arial"/>
          <w:bCs/>
          <w:szCs w:val="22"/>
        </w:rPr>
        <w:t>.</w:t>
      </w:r>
    </w:p>
    <w:bookmarkEnd w:id="57"/>
    <w:p w14:paraId="7EEDEC08" w14:textId="77777777" w:rsidR="00AA0E92" w:rsidRPr="001F0057" w:rsidRDefault="00AA0E92" w:rsidP="000C413D">
      <w:pPr>
        <w:spacing w:line="360" w:lineRule="auto"/>
        <w:rPr>
          <w:rFonts w:cs="Arial"/>
          <w:bCs/>
          <w:szCs w:val="22"/>
        </w:rPr>
      </w:pPr>
      <w:r>
        <w:rPr>
          <w:rFonts w:cs="Arial"/>
          <w:bCs/>
          <w:szCs w:val="22"/>
        </w:rPr>
        <w:t xml:space="preserve">Relativamente alla rotazione straordinaria, ad oggi, non esiste alcuna regolamentazione in merito agli interventi da attuare in applicazione </w:t>
      </w:r>
      <w:bookmarkEnd w:id="56"/>
      <w:r>
        <w:rPr>
          <w:rFonts w:cs="Arial"/>
          <w:bCs/>
          <w:szCs w:val="22"/>
        </w:rPr>
        <w:t>dell’istituto della rotazione c.d. straordinaria.</w:t>
      </w:r>
    </w:p>
    <w:p w14:paraId="0884E825" w14:textId="77777777" w:rsidR="00AA0E92" w:rsidRDefault="00AA0E92" w:rsidP="000C413D">
      <w:pPr>
        <w:spacing w:line="360" w:lineRule="auto"/>
        <w:rPr>
          <w:rFonts w:cs="Arial"/>
          <w:bCs/>
          <w:szCs w:val="22"/>
        </w:rPr>
      </w:pPr>
      <w:r w:rsidRPr="00972BBC">
        <w:rPr>
          <w:rFonts w:cs="Arial"/>
          <w:bCs/>
          <w:szCs w:val="22"/>
        </w:rPr>
        <w:t xml:space="preserve">L’eventuale applicazione dell’istituto sarà valutata </w:t>
      </w:r>
      <w:r>
        <w:rPr>
          <w:rFonts w:cs="Arial"/>
          <w:bCs/>
          <w:szCs w:val="22"/>
        </w:rPr>
        <w:t>caso per caso, qualora la Società dovesse avere notizia del fatto penalmente rilevante, direttamene dal dipendente coinvolto o tramite altre fonti informative, quali articoli di giornale o segnalazione di terzi.</w:t>
      </w:r>
    </w:p>
    <w:p w14:paraId="6DCA8305" w14:textId="1AC2D487" w:rsidR="00AA0E92" w:rsidRPr="00972BBC" w:rsidRDefault="00AA0E92" w:rsidP="000C413D">
      <w:pPr>
        <w:spacing w:line="360" w:lineRule="auto"/>
        <w:rPr>
          <w:rFonts w:cs="Arial"/>
          <w:bCs/>
          <w:szCs w:val="22"/>
        </w:rPr>
      </w:pPr>
      <w:bookmarkStart w:id="58" w:name="_Hlk67042427"/>
      <w:r w:rsidRPr="007C0A59">
        <w:rPr>
          <w:rFonts w:cs="Arial"/>
          <w:bCs/>
          <w:szCs w:val="22"/>
        </w:rPr>
        <w:lastRenderedPageBreak/>
        <w:t>Il RPCT procede semestralmente all</w:t>
      </w:r>
      <w:r w:rsidR="00B755E3">
        <w:rPr>
          <w:rFonts w:cs="Arial"/>
          <w:bCs/>
          <w:szCs w:val="22"/>
        </w:rPr>
        <w:t xml:space="preserve">’acquisizione dei report, trasmessi dal responsabile dell’ufficio legale, inerenti </w:t>
      </w:r>
      <w:r w:rsidRPr="007C0A59">
        <w:rPr>
          <w:rFonts w:cs="Arial"/>
          <w:bCs/>
          <w:szCs w:val="22"/>
        </w:rPr>
        <w:t>i procedimenti penali in corso conosciuti dall’aziend</w:t>
      </w:r>
      <w:r w:rsidR="007A2A93">
        <w:rPr>
          <w:rFonts w:cs="Arial"/>
          <w:bCs/>
          <w:szCs w:val="22"/>
        </w:rPr>
        <w:t>a</w:t>
      </w:r>
      <w:r w:rsidRPr="007C0A59">
        <w:rPr>
          <w:rFonts w:cs="Arial"/>
          <w:bCs/>
          <w:szCs w:val="22"/>
        </w:rPr>
        <w:t>.</w:t>
      </w:r>
      <w:r>
        <w:rPr>
          <w:rFonts w:cs="Arial"/>
          <w:bCs/>
          <w:szCs w:val="22"/>
        </w:rPr>
        <w:t xml:space="preserve"> </w:t>
      </w:r>
      <w:bookmarkStart w:id="59" w:name="_Hlk66868261"/>
    </w:p>
    <w:bookmarkEnd w:id="58"/>
    <w:bookmarkEnd w:id="59"/>
    <w:p w14:paraId="0D113DC5" w14:textId="77777777" w:rsidR="003B0A1E" w:rsidRDefault="003B0A1E" w:rsidP="000C413D">
      <w:pPr>
        <w:spacing w:line="360" w:lineRule="auto"/>
        <w:rPr>
          <w:rFonts w:cs="Arial"/>
          <w:szCs w:val="22"/>
        </w:rPr>
      </w:pPr>
    </w:p>
    <w:p w14:paraId="697B7838" w14:textId="77777777" w:rsidR="003B0A1E" w:rsidRPr="003B0A1E" w:rsidRDefault="00B26C64" w:rsidP="000C413D">
      <w:pPr>
        <w:pStyle w:val="Titolo3"/>
        <w:spacing w:before="0" w:line="360" w:lineRule="auto"/>
        <w:rPr>
          <w:rFonts w:cs="Arial"/>
          <w:bCs/>
          <w:szCs w:val="22"/>
        </w:rPr>
      </w:pPr>
      <w:bookmarkStart w:id="60" w:name="_Toc125018637"/>
      <w:r>
        <w:rPr>
          <w:rFonts w:cs="Arial"/>
          <w:bCs/>
          <w:szCs w:val="22"/>
        </w:rPr>
        <w:t>1</w:t>
      </w:r>
      <w:r w:rsidR="003B0A1E" w:rsidRPr="003B0A1E">
        <w:rPr>
          <w:rFonts w:cs="Arial"/>
          <w:bCs/>
          <w:szCs w:val="22"/>
        </w:rPr>
        <w:t>.</w:t>
      </w:r>
      <w:r w:rsidR="00AA0E92">
        <w:rPr>
          <w:rFonts w:cs="Arial"/>
          <w:bCs/>
          <w:szCs w:val="22"/>
        </w:rPr>
        <w:t>2</w:t>
      </w:r>
      <w:r w:rsidR="003B0A1E" w:rsidRPr="003B0A1E">
        <w:rPr>
          <w:rFonts w:cs="Arial"/>
          <w:bCs/>
          <w:szCs w:val="22"/>
        </w:rPr>
        <w:t xml:space="preserve"> Codice Etico e </w:t>
      </w:r>
      <w:r w:rsidR="001D0CFC">
        <w:rPr>
          <w:rFonts w:cs="Arial"/>
          <w:bCs/>
          <w:szCs w:val="22"/>
        </w:rPr>
        <w:t>di Comportamento</w:t>
      </w:r>
      <w:bookmarkEnd w:id="60"/>
    </w:p>
    <w:p w14:paraId="40BFEB63" w14:textId="77777777" w:rsidR="0044199A" w:rsidRPr="00BA5778" w:rsidRDefault="0044199A" w:rsidP="00BA5778">
      <w:pPr>
        <w:spacing w:after="60"/>
        <w:rPr>
          <w:rFonts w:asciiTheme="majorHAnsi" w:eastAsiaTheme="majorEastAsia" w:hAnsiTheme="majorHAnsi" w:cs="Arial"/>
          <w:color w:val="243255" w:themeColor="accent1" w:themeShade="7F"/>
          <w:sz w:val="20"/>
        </w:rPr>
      </w:pPr>
      <w:bookmarkStart w:id="61" w:name="_Hlk66807835"/>
      <w:r w:rsidRPr="00BA5778">
        <w:rPr>
          <w:rFonts w:asciiTheme="majorHAnsi" w:eastAsiaTheme="majorEastAsia" w:hAnsiTheme="majorHAnsi" w:cs="Arial"/>
          <w:color w:val="243255" w:themeColor="accent1" w:themeShade="7F"/>
          <w:sz w:val="20"/>
        </w:rPr>
        <w:t xml:space="preserve">DESCRIZIONE DEI CONTENUTI </w:t>
      </w:r>
    </w:p>
    <w:tbl>
      <w:tblPr>
        <w:tblW w:w="4954" w:type="pct"/>
        <w:shd w:val="clear" w:color="auto" w:fill="DFEBF5" w:themeFill="accent2" w:themeFillTint="33"/>
        <w:tblLook w:val="0000" w:firstRow="0" w:lastRow="0" w:firstColumn="0" w:lastColumn="0" w:noHBand="0" w:noVBand="0"/>
      </w:tblPr>
      <w:tblGrid>
        <w:gridCol w:w="8427"/>
      </w:tblGrid>
      <w:tr w:rsidR="0044199A" w:rsidRPr="00AE0943" w14:paraId="3C4098E9" w14:textId="77777777" w:rsidTr="004E3BA2">
        <w:trPr>
          <w:trHeight w:val="1107"/>
        </w:trPr>
        <w:tc>
          <w:tcPr>
            <w:tcW w:w="5000" w:type="pct"/>
            <w:shd w:val="clear" w:color="auto" w:fill="DFEBF5" w:themeFill="accent2" w:themeFillTint="33"/>
          </w:tcPr>
          <w:bookmarkEnd w:id="61"/>
          <w:p w14:paraId="1DB61626" w14:textId="77777777" w:rsidR="001D0CFC" w:rsidRPr="00AE0943" w:rsidRDefault="001D0CFC" w:rsidP="000C413D">
            <w:pPr>
              <w:spacing w:line="360" w:lineRule="auto"/>
              <w:rPr>
                <w:rFonts w:cs="Arial"/>
                <w:sz w:val="18"/>
                <w:szCs w:val="18"/>
              </w:rPr>
            </w:pPr>
            <w:r w:rsidRPr="00AE0943">
              <w:rPr>
                <w:rFonts w:cs="Arial"/>
                <w:sz w:val="18"/>
                <w:szCs w:val="18"/>
              </w:rPr>
              <w:t>Tra le misure di prevenzione della corruzione i codici di comportamento rivestono nella strategia delineata dalla l. 190/2012 un ruolo importante, costituendo lo strumento che, più di altri, si presta a regolare le</w:t>
            </w:r>
            <w:r w:rsidR="00AC4736" w:rsidRPr="00AE0943">
              <w:rPr>
                <w:rFonts w:cs="Arial"/>
                <w:sz w:val="18"/>
                <w:szCs w:val="18"/>
              </w:rPr>
              <w:t xml:space="preserve"> </w:t>
            </w:r>
            <w:r w:rsidRPr="00AE0943">
              <w:rPr>
                <w:rFonts w:cs="Arial"/>
                <w:sz w:val="18"/>
                <w:szCs w:val="18"/>
              </w:rPr>
              <w:t>condotte dei dirigenti/dipendenti e orientarle alla migliore cura dell’interesse pubblico, in connessione</w:t>
            </w:r>
            <w:r w:rsidR="00AC4736" w:rsidRPr="00AE0943">
              <w:rPr>
                <w:rFonts w:cs="Arial"/>
                <w:sz w:val="18"/>
                <w:szCs w:val="18"/>
              </w:rPr>
              <w:t xml:space="preserve"> </w:t>
            </w:r>
            <w:r w:rsidRPr="00AE0943">
              <w:rPr>
                <w:rFonts w:cs="Arial"/>
                <w:sz w:val="18"/>
                <w:szCs w:val="18"/>
              </w:rPr>
              <w:t>con i PTPCT.</w:t>
            </w:r>
          </w:p>
          <w:p w14:paraId="6D7C79D5" w14:textId="6E8B0863" w:rsidR="00E0318C" w:rsidRPr="00AE0943" w:rsidRDefault="00BE33FB" w:rsidP="000C413D">
            <w:pPr>
              <w:spacing w:line="360" w:lineRule="auto"/>
              <w:rPr>
                <w:rFonts w:cs="Arial"/>
                <w:sz w:val="18"/>
                <w:szCs w:val="18"/>
              </w:rPr>
            </w:pPr>
            <w:r w:rsidRPr="00AE0943">
              <w:rPr>
                <w:rFonts w:cs="Arial"/>
                <w:sz w:val="18"/>
                <w:szCs w:val="18"/>
              </w:rPr>
              <w:t xml:space="preserve">Le società integrano il codice etico già approvato ai sensi del d.lgs. </w:t>
            </w:r>
            <w:r w:rsidR="00452136">
              <w:rPr>
                <w:rFonts w:cs="Arial"/>
                <w:sz w:val="18"/>
                <w:szCs w:val="18"/>
              </w:rPr>
              <w:t xml:space="preserve">n. </w:t>
            </w:r>
            <w:r w:rsidRPr="00AE0943">
              <w:rPr>
                <w:rFonts w:cs="Arial"/>
                <w:sz w:val="18"/>
                <w:szCs w:val="18"/>
              </w:rPr>
              <w:t>231/2001, avendo cura di attribuire particolare importanza ai comportamenti rilevanti ai fini della prevenzione della corruzione.</w:t>
            </w:r>
          </w:p>
          <w:p w14:paraId="5B5ACBE6" w14:textId="77777777" w:rsidR="005752E9" w:rsidRPr="00AE0943" w:rsidRDefault="005752E9" w:rsidP="000C413D">
            <w:pPr>
              <w:pStyle w:val="Paragrafoelenco"/>
              <w:numPr>
                <w:ilvl w:val="0"/>
                <w:numId w:val="27"/>
              </w:numPr>
              <w:spacing w:line="360" w:lineRule="auto"/>
              <w:ind w:left="314" w:hanging="284"/>
              <w:rPr>
                <w:rFonts w:cs="Arial"/>
                <w:sz w:val="18"/>
                <w:szCs w:val="18"/>
              </w:rPr>
            </w:pPr>
            <w:r w:rsidRPr="00AE0943">
              <w:rPr>
                <w:rFonts w:cs="Arial"/>
                <w:sz w:val="18"/>
                <w:szCs w:val="18"/>
              </w:rPr>
              <w:t>Delibera ANAC n.1134/2017 “Nuove linee guida per l’attuazione della normativa in materia di prevenzione della corruzione e trasparenza da parte delle società e degli enti di diritto privato controllati e partecipati dalle pubbliche amministrazioni e degli enti pubblici economici”</w:t>
            </w:r>
          </w:p>
          <w:p w14:paraId="454D2992" w14:textId="77777777" w:rsidR="005752E9" w:rsidRPr="00AE0943" w:rsidRDefault="005752E9" w:rsidP="000C413D">
            <w:pPr>
              <w:pStyle w:val="Paragrafoelenco"/>
              <w:numPr>
                <w:ilvl w:val="0"/>
                <w:numId w:val="27"/>
              </w:numPr>
              <w:spacing w:line="360" w:lineRule="auto"/>
              <w:ind w:left="314" w:hanging="284"/>
              <w:rPr>
                <w:rFonts w:cs="Arial"/>
                <w:sz w:val="18"/>
                <w:szCs w:val="18"/>
              </w:rPr>
            </w:pPr>
            <w:r w:rsidRPr="00AE0943">
              <w:rPr>
                <w:rFonts w:cs="Arial"/>
                <w:sz w:val="18"/>
                <w:szCs w:val="18"/>
              </w:rPr>
              <w:t>Delibera ANAC n. 177/2020 “Linee guida in materia di Codici di comportamento delle amministrazioni pubbliche”</w:t>
            </w:r>
          </w:p>
        </w:tc>
      </w:tr>
    </w:tbl>
    <w:p w14:paraId="1536F871" w14:textId="77777777" w:rsidR="003B0A1E" w:rsidRPr="003B0A1E" w:rsidRDefault="003B0A1E" w:rsidP="00BA5778">
      <w:pPr>
        <w:spacing w:before="240" w:line="360" w:lineRule="auto"/>
        <w:rPr>
          <w:rFonts w:cs="Arial"/>
          <w:szCs w:val="22"/>
        </w:rPr>
      </w:pPr>
      <w:r w:rsidRPr="003B0A1E">
        <w:rPr>
          <w:rFonts w:cs="Arial"/>
          <w:szCs w:val="22"/>
        </w:rPr>
        <w:t xml:space="preserve">Il Codice costituisce un elemento fondamentale del complesso di norme interne e procedure adottate dalla Società per il recepimento della disciplina prevista dal d.lgs. n. 231/2001, in tema di responsabilità amministrativa degli Enti, della normativa anticorruzione disciplinata dalla </w:t>
      </w:r>
      <w:r w:rsidR="009541F5">
        <w:rPr>
          <w:rFonts w:cs="Arial"/>
          <w:szCs w:val="22"/>
        </w:rPr>
        <w:t>l</w:t>
      </w:r>
      <w:r w:rsidRPr="003B0A1E">
        <w:rPr>
          <w:rFonts w:cs="Arial"/>
          <w:szCs w:val="22"/>
        </w:rPr>
        <w:t>egge n. 190/2012 e di quella sulla trasparenza di cui al d.lgs. n. 33/2013</w:t>
      </w:r>
      <w:r w:rsidR="00396412">
        <w:rPr>
          <w:rFonts w:cs="Arial"/>
          <w:szCs w:val="22"/>
        </w:rPr>
        <w:t>.</w:t>
      </w:r>
    </w:p>
    <w:p w14:paraId="78E5B9B3" w14:textId="362CA6E0" w:rsidR="0051402D" w:rsidRDefault="0051402D" w:rsidP="000C413D">
      <w:pPr>
        <w:spacing w:line="360" w:lineRule="auto"/>
        <w:rPr>
          <w:rFonts w:cs="Arial"/>
          <w:szCs w:val="22"/>
        </w:rPr>
      </w:pPr>
      <w:r>
        <w:rPr>
          <w:rFonts w:cs="Arial"/>
          <w:szCs w:val="22"/>
        </w:rPr>
        <w:t>In ottemperanza alla determinazione ANAC n. 8/2015</w:t>
      </w:r>
      <w:r w:rsidR="00E80C12">
        <w:rPr>
          <w:rFonts w:cs="Arial"/>
          <w:szCs w:val="22"/>
        </w:rPr>
        <w:t>,</w:t>
      </w:r>
      <w:r>
        <w:rPr>
          <w:rFonts w:cs="Arial"/>
          <w:szCs w:val="22"/>
        </w:rPr>
        <w:t xml:space="preserve"> che ha esteso l’ambito di applicazione del Codice di Comportamento anche ai dipendenti delle società/</w:t>
      </w:r>
      <w:r w:rsidR="00E80C12">
        <w:rPr>
          <w:rFonts w:cs="Arial"/>
          <w:szCs w:val="22"/>
        </w:rPr>
        <w:t xml:space="preserve">enti partecipati/controllati - seppur limitatamente ai principi generali e compatibilmente con il proprio ordinamento – TUA </w:t>
      </w:r>
      <w:r w:rsidR="00C44433">
        <w:rPr>
          <w:rFonts w:cs="Arial"/>
          <w:szCs w:val="22"/>
        </w:rPr>
        <w:t xml:space="preserve">S.p.A. </w:t>
      </w:r>
      <w:r w:rsidR="00E80C12">
        <w:rPr>
          <w:rFonts w:cs="Arial"/>
          <w:szCs w:val="22"/>
        </w:rPr>
        <w:t>ha integrato il proprio Codice Etico.</w:t>
      </w:r>
    </w:p>
    <w:p w14:paraId="20120024" w14:textId="77777777" w:rsidR="004B4E53" w:rsidRDefault="00096185" w:rsidP="000C413D">
      <w:pPr>
        <w:spacing w:line="360" w:lineRule="auto"/>
        <w:rPr>
          <w:rFonts w:cs="Arial"/>
          <w:szCs w:val="22"/>
        </w:rPr>
      </w:pPr>
      <w:r>
        <w:rPr>
          <w:rFonts w:cs="Arial"/>
          <w:szCs w:val="22"/>
        </w:rPr>
        <w:t>Pertanto, il</w:t>
      </w:r>
      <w:r w:rsidR="004B4E53">
        <w:rPr>
          <w:rFonts w:cs="Arial"/>
          <w:szCs w:val="22"/>
        </w:rPr>
        <w:t xml:space="preserve"> nuovo documento, </w:t>
      </w:r>
      <w:r>
        <w:rPr>
          <w:rFonts w:cs="Arial"/>
          <w:szCs w:val="22"/>
        </w:rPr>
        <w:t>ri</w:t>
      </w:r>
      <w:r w:rsidR="00556673">
        <w:rPr>
          <w:rFonts w:cs="Arial"/>
          <w:szCs w:val="22"/>
        </w:rPr>
        <w:t>de</w:t>
      </w:r>
      <w:r>
        <w:rPr>
          <w:rFonts w:cs="Arial"/>
          <w:szCs w:val="22"/>
        </w:rPr>
        <w:t xml:space="preserve">nominato </w:t>
      </w:r>
      <w:r w:rsidRPr="00096185">
        <w:rPr>
          <w:rFonts w:cs="Arial"/>
          <w:szCs w:val="22"/>
        </w:rPr>
        <w:t>Codice Etico e di Comportamento</w:t>
      </w:r>
      <w:r>
        <w:rPr>
          <w:rFonts w:cs="Arial"/>
          <w:szCs w:val="22"/>
        </w:rPr>
        <w:t>, è stato approvato dal Consiglio di Amministrazione in data 15 ottobre 2021</w:t>
      </w:r>
      <w:r w:rsidR="00556673">
        <w:rPr>
          <w:rFonts w:cs="Arial"/>
          <w:szCs w:val="22"/>
        </w:rPr>
        <w:t>.</w:t>
      </w:r>
    </w:p>
    <w:p w14:paraId="6D9C1F25" w14:textId="77777777" w:rsidR="000903E7" w:rsidRPr="000903E7" w:rsidRDefault="000903E7" w:rsidP="000C413D">
      <w:pPr>
        <w:spacing w:line="360" w:lineRule="auto"/>
        <w:rPr>
          <w:rFonts w:cs="Arial"/>
          <w:szCs w:val="22"/>
        </w:rPr>
      </w:pPr>
      <w:r w:rsidRPr="000903E7">
        <w:rPr>
          <w:rFonts w:cs="Arial"/>
          <w:szCs w:val="22"/>
        </w:rPr>
        <w:t xml:space="preserve">Il documento ha la finalità di prevenire i comportamenti che possono essere causa, anche indirettamente, della commissione dei reati richiamati dal decreto 231 e di salvaguardare gli interessi degli stakeholder, nonché l’immagine e la reputazione della Società </w:t>
      </w:r>
      <w:r w:rsidRPr="000903E7">
        <w:rPr>
          <w:rFonts w:cs="Arial"/>
          <w:szCs w:val="22"/>
        </w:rPr>
        <w:lastRenderedPageBreak/>
        <w:t>stessa, attraverso l’introduzione, nei processi aziendali che presentano il rischio di malamministrazione, di principi etici, doveri morali e norme di comportamento.</w:t>
      </w:r>
    </w:p>
    <w:p w14:paraId="1963C5E1" w14:textId="77777777" w:rsidR="000903E7" w:rsidRPr="000903E7" w:rsidRDefault="000903E7" w:rsidP="000C413D">
      <w:pPr>
        <w:spacing w:line="360" w:lineRule="auto"/>
        <w:rPr>
          <w:rFonts w:cs="Arial"/>
          <w:szCs w:val="22"/>
        </w:rPr>
      </w:pPr>
      <w:r w:rsidRPr="000903E7">
        <w:rPr>
          <w:rFonts w:cs="Arial"/>
          <w:szCs w:val="22"/>
        </w:rPr>
        <w:t xml:space="preserve">Lo stesso contribuisce a garantire che le attività e i comportamenti, cui devono ispirarsi i soggetti ai quali si applica, siano realizzati nel rispetto dei principi di legittimità, responsabilità, integrità, onestà, </w:t>
      </w:r>
      <w:bookmarkStart w:id="62" w:name="_Hlk80695230"/>
      <w:r w:rsidRPr="000903E7">
        <w:rPr>
          <w:rFonts w:cs="Arial"/>
          <w:szCs w:val="22"/>
        </w:rPr>
        <w:t>imparzialità, riservatezza, trasparenza, correttezza, lealtà, efficienza, collaborazione tra colleghi, reciproco rispetto e non discriminazione</w:t>
      </w:r>
      <w:bookmarkEnd w:id="62"/>
      <w:r w:rsidRPr="000903E7">
        <w:rPr>
          <w:rFonts w:cs="Arial"/>
          <w:szCs w:val="22"/>
        </w:rPr>
        <w:t>.</w:t>
      </w:r>
    </w:p>
    <w:p w14:paraId="23AB10E5" w14:textId="77777777" w:rsidR="000903E7" w:rsidRDefault="000903E7" w:rsidP="000C413D">
      <w:pPr>
        <w:spacing w:line="360" w:lineRule="auto"/>
        <w:rPr>
          <w:rFonts w:cs="Arial"/>
          <w:szCs w:val="22"/>
        </w:rPr>
      </w:pPr>
      <w:r>
        <w:rPr>
          <w:rFonts w:cs="Arial"/>
          <w:szCs w:val="22"/>
        </w:rPr>
        <w:t>Il Codice tiene conto anche dei comportamenti rilevanti ai fini della prevenzione della corruzione e la cui violazione ha rilevanza ai fini della responsabilità disciplinare</w:t>
      </w:r>
      <w:r w:rsidR="008B40E1">
        <w:rPr>
          <w:rFonts w:cs="Arial"/>
          <w:szCs w:val="22"/>
        </w:rPr>
        <w:t>,</w:t>
      </w:r>
      <w:r w:rsidR="004D38CA">
        <w:rPr>
          <w:rFonts w:cs="Arial"/>
          <w:szCs w:val="22"/>
        </w:rPr>
        <w:t xml:space="preserve"> prevedendo un sistema sanzionatorio in caso di violazione delle norme ivi contenute.</w:t>
      </w:r>
    </w:p>
    <w:p w14:paraId="74B3F7F5" w14:textId="18D8AE01" w:rsidR="004F6C88" w:rsidRDefault="004F6C88" w:rsidP="000C413D">
      <w:pPr>
        <w:spacing w:line="360" w:lineRule="auto"/>
        <w:rPr>
          <w:rFonts w:cs="Arial"/>
          <w:szCs w:val="22"/>
        </w:rPr>
      </w:pPr>
      <w:r w:rsidRPr="004F6C88">
        <w:rPr>
          <w:rFonts w:cs="Arial"/>
          <w:szCs w:val="22"/>
        </w:rPr>
        <w:t>Le norme del Codice si applicano, senza alcuna eccezione a</w:t>
      </w:r>
      <w:r>
        <w:rPr>
          <w:rFonts w:cs="Arial"/>
          <w:szCs w:val="22"/>
        </w:rPr>
        <w:t xml:space="preserve">i </w:t>
      </w:r>
      <w:r w:rsidRPr="004F6C88">
        <w:rPr>
          <w:rFonts w:cs="Arial"/>
          <w:szCs w:val="22"/>
        </w:rPr>
        <w:t>componenti gli organi di amministrazione e controllo</w:t>
      </w:r>
      <w:r>
        <w:rPr>
          <w:rFonts w:cs="Arial"/>
          <w:szCs w:val="22"/>
        </w:rPr>
        <w:t xml:space="preserve">, </w:t>
      </w:r>
      <w:r w:rsidRPr="004F6C88">
        <w:rPr>
          <w:rFonts w:cs="Arial"/>
          <w:szCs w:val="22"/>
        </w:rPr>
        <w:t>dirigenti e dipendenti di TUA</w:t>
      </w:r>
      <w:r w:rsidR="00C44433">
        <w:rPr>
          <w:rFonts w:cs="Arial"/>
          <w:szCs w:val="22"/>
        </w:rPr>
        <w:t xml:space="preserve"> S.p.A. </w:t>
      </w:r>
      <w:r>
        <w:rPr>
          <w:rFonts w:cs="Arial"/>
          <w:szCs w:val="22"/>
        </w:rPr>
        <w:t xml:space="preserve"> e </w:t>
      </w:r>
      <w:r w:rsidRPr="004F6C88">
        <w:rPr>
          <w:rFonts w:cs="Arial"/>
          <w:szCs w:val="22"/>
        </w:rPr>
        <w:t xml:space="preserve">ogni altro soggetto, pubblico o privato che, direttamente o indirettamente, stabilmente o temporaneamente, instaura, a qualsiasi titolo, rapporti e relazioni di collaborazione od opera nell’interesse della Società. </w:t>
      </w:r>
    </w:p>
    <w:p w14:paraId="373C58E2" w14:textId="79993666" w:rsidR="00FF09D1" w:rsidRDefault="00FF09D1" w:rsidP="000C413D">
      <w:pPr>
        <w:spacing w:line="360" w:lineRule="auto"/>
        <w:rPr>
          <w:rFonts w:cs="Arial"/>
          <w:szCs w:val="22"/>
        </w:rPr>
      </w:pPr>
      <w:r>
        <w:rPr>
          <w:rFonts w:cs="Arial"/>
          <w:szCs w:val="22"/>
        </w:rPr>
        <w:t xml:space="preserve">Per </w:t>
      </w:r>
      <w:r w:rsidR="00396412">
        <w:rPr>
          <w:rFonts w:cs="Arial"/>
          <w:szCs w:val="22"/>
        </w:rPr>
        <w:t xml:space="preserve">conferire massima </w:t>
      </w:r>
      <w:r w:rsidR="00125292">
        <w:rPr>
          <w:rFonts w:cs="Arial"/>
          <w:szCs w:val="22"/>
        </w:rPr>
        <w:t xml:space="preserve">pubblicità al documento ed </w:t>
      </w:r>
      <w:r>
        <w:rPr>
          <w:rFonts w:cs="Arial"/>
          <w:szCs w:val="22"/>
        </w:rPr>
        <w:t>ottener</w:t>
      </w:r>
      <w:r w:rsidR="00125292">
        <w:rPr>
          <w:rFonts w:cs="Arial"/>
          <w:szCs w:val="22"/>
        </w:rPr>
        <w:t>n</w:t>
      </w:r>
      <w:r>
        <w:rPr>
          <w:rFonts w:cs="Arial"/>
          <w:szCs w:val="22"/>
        </w:rPr>
        <w:t>e</w:t>
      </w:r>
      <w:r w:rsidR="00125292">
        <w:rPr>
          <w:rFonts w:cs="Arial"/>
          <w:szCs w:val="22"/>
        </w:rPr>
        <w:t xml:space="preserve"> di conseguenza</w:t>
      </w:r>
      <w:r>
        <w:rPr>
          <w:rFonts w:cs="Arial"/>
          <w:szCs w:val="22"/>
        </w:rPr>
        <w:t xml:space="preserve"> il rispetto</w:t>
      </w:r>
      <w:r w:rsidR="00125292">
        <w:rPr>
          <w:rFonts w:cs="Arial"/>
          <w:szCs w:val="22"/>
        </w:rPr>
        <w:t xml:space="preserve">, </w:t>
      </w:r>
      <w:r w:rsidR="005D705B">
        <w:rPr>
          <w:rFonts w:cs="Arial"/>
          <w:szCs w:val="22"/>
        </w:rPr>
        <w:t xml:space="preserve">TUA </w:t>
      </w:r>
      <w:r w:rsidR="00C44433">
        <w:rPr>
          <w:rFonts w:cs="Arial"/>
          <w:szCs w:val="22"/>
        </w:rPr>
        <w:t xml:space="preserve">S.p.A. </w:t>
      </w:r>
      <w:r w:rsidR="005D705B">
        <w:rPr>
          <w:rFonts w:cs="Arial"/>
          <w:szCs w:val="22"/>
        </w:rPr>
        <w:t>lo ha</w:t>
      </w:r>
      <w:r w:rsidR="005D705B" w:rsidRPr="005D705B">
        <w:rPr>
          <w:rFonts w:cs="Arial"/>
          <w:szCs w:val="22"/>
        </w:rPr>
        <w:t xml:space="preserve"> divulgato attraverso </w:t>
      </w:r>
      <w:r w:rsidR="00C44433">
        <w:rPr>
          <w:rFonts w:cs="Arial"/>
          <w:szCs w:val="22"/>
        </w:rPr>
        <w:t>l’O.d.S.  n.</w:t>
      </w:r>
      <w:r w:rsidR="004E3BA2">
        <w:rPr>
          <w:rFonts w:cs="Arial"/>
          <w:szCs w:val="22"/>
        </w:rPr>
        <w:t xml:space="preserve"> 535/2021 e</w:t>
      </w:r>
      <w:r w:rsidR="005D705B" w:rsidRPr="005D705B">
        <w:rPr>
          <w:rFonts w:cs="Arial"/>
          <w:szCs w:val="22"/>
        </w:rPr>
        <w:t xml:space="preserve"> l</w:t>
      </w:r>
      <w:r w:rsidR="00362944">
        <w:rPr>
          <w:rFonts w:cs="Arial"/>
          <w:szCs w:val="22"/>
        </w:rPr>
        <w:t>o ha inserito</w:t>
      </w:r>
      <w:r w:rsidR="0041666B">
        <w:rPr>
          <w:rFonts w:cs="Arial"/>
          <w:szCs w:val="22"/>
        </w:rPr>
        <w:t>,</w:t>
      </w:r>
      <w:r w:rsidR="0041666B" w:rsidRPr="0041666B">
        <w:rPr>
          <w:rFonts w:cs="Arial"/>
          <w:szCs w:val="22"/>
        </w:rPr>
        <w:t xml:space="preserve"> mettendolo in evidenza</w:t>
      </w:r>
      <w:r w:rsidR="0041666B">
        <w:rPr>
          <w:rFonts w:cs="Arial"/>
          <w:szCs w:val="22"/>
        </w:rPr>
        <w:t>,</w:t>
      </w:r>
      <w:r w:rsidR="00362944">
        <w:rPr>
          <w:rFonts w:cs="Arial"/>
          <w:szCs w:val="22"/>
        </w:rPr>
        <w:t xml:space="preserve"> tra le comunicazioni del portale </w:t>
      </w:r>
      <w:r w:rsidR="0001280F">
        <w:rPr>
          <w:rFonts w:cs="Arial"/>
          <w:szCs w:val="22"/>
        </w:rPr>
        <w:t>“</w:t>
      </w:r>
      <w:r w:rsidR="00A00B75">
        <w:rPr>
          <w:rFonts w:cs="Arial"/>
          <w:szCs w:val="22"/>
        </w:rPr>
        <w:t>W</w:t>
      </w:r>
      <w:r w:rsidR="00362944">
        <w:rPr>
          <w:rFonts w:cs="Arial"/>
          <w:szCs w:val="22"/>
        </w:rPr>
        <w:t>eb</w:t>
      </w:r>
      <w:r w:rsidR="00A00B75">
        <w:rPr>
          <w:rFonts w:cs="Arial"/>
          <w:szCs w:val="22"/>
        </w:rPr>
        <w:t>K</w:t>
      </w:r>
      <w:r w:rsidR="00362944">
        <w:rPr>
          <w:rFonts w:cs="Arial"/>
          <w:szCs w:val="22"/>
        </w:rPr>
        <w:t>ronos</w:t>
      </w:r>
      <w:r w:rsidR="0001280F">
        <w:rPr>
          <w:rFonts w:cs="Arial"/>
          <w:szCs w:val="22"/>
        </w:rPr>
        <w:t>”</w:t>
      </w:r>
      <w:r w:rsidR="005D705B">
        <w:rPr>
          <w:rFonts w:cs="Arial"/>
          <w:szCs w:val="22"/>
        </w:rPr>
        <w:t>, cui ogni dipendente può accedere individualmente</w:t>
      </w:r>
      <w:r w:rsidR="00362944">
        <w:rPr>
          <w:rFonts w:cs="Arial"/>
          <w:szCs w:val="22"/>
        </w:rPr>
        <w:t>.</w:t>
      </w:r>
      <w:r w:rsidR="005D705B">
        <w:rPr>
          <w:rFonts w:cs="Arial"/>
          <w:szCs w:val="22"/>
        </w:rPr>
        <w:t xml:space="preserve"> Inoltre, </w:t>
      </w:r>
      <w:bookmarkStart w:id="63" w:name="_Hlk124859899"/>
      <w:r w:rsidR="005D705B">
        <w:rPr>
          <w:rFonts w:cs="Arial"/>
          <w:szCs w:val="22"/>
        </w:rPr>
        <w:t xml:space="preserve">nei contratti di assunzione </w:t>
      </w:r>
      <w:r w:rsidR="00362944">
        <w:rPr>
          <w:rFonts w:cs="Arial"/>
          <w:szCs w:val="22"/>
        </w:rPr>
        <w:t>del personale è</w:t>
      </w:r>
      <w:r w:rsidR="003B56E4">
        <w:rPr>
          <w:rFonts w:cs="Arial"/>
          <w:szCs w:val="22"/>
        </w:rPr>
        <w:t xml:space="preserve"> espressamente richiesta la sottoscrizione dell’impegno “</w:t>
      </w:r>
      <w:r w:rsidR="003B56E4" w:rsidRPr="003B56E4">
        <w:rPr>
          <w:rFonts w:cs="Arial"/>
          <w:i/>
          <w:iCs/>
          <w:szCs w:val="22"/>
        </w:rPr>
        <w:t>a rispettare</w:t>
      </w:r>
      <w:r w:rsidR="003B56E4">
        <w:rPr>
          <w:rFonts w:cs="Arial"/>
          <w:szCs w:val="22"/>
        </w:rPr>
        <w:t xml:space="preserve"> </w:t>
      </w:r>
      <w:r w:rsidR="003B56E4" w:rsidRPr="003B56E4">
        <w:rPr>
          <w:rFonts w:cs="Arial"/>
          <w:i/>
          <w:iCs/>
          <w:szCs w:val="22"/>
        </w:rPr>
        <w:t xml:space="preserve">le procedure del </w:t>
      </w:r>
      <w:r w:rsidR="003B56E4" w:rsidRPr="003B56E4">
        <w:rPr>
          <w:rFonts w:cs="Arial"/>
          <w:i/>
          <w:szCs w:val="22"/>
        </w:rPr>
        <w:t>Modello di Organizzazione, Gestione e Controllo, (Decreto legislativo 8 giugno 2001, n. 231), e i principi del Codice Etico, scaricabili dal portale aziendale “WebKronos” o da</w:t>
      </w:r>
      <w:r w:rsidR="002016F6">
        <w:rPr>
          <w:rFonts w:cs="Arial"/>
          <w:i/>
          <w:szCs w:val="22"/>
        </w:rPr>
        <w:t>i</w:t>
      </w:r>
      <w:r w:rsidR="003B56E4" w:rsidRPr="003B56E4">
        <w:rPr>
          <w:rFonts w:cs="Arial"/>
          <w:i/>
          <w:szCs w:val="22"/>
        </w:rPr>
        <w:t xml:space="preserve"> link </w:t>
      </w:r>
      <w:hyperlink r:id="rId21" w:history="1">
        <w:r w:rsidR="002016F6" w:rsidRPr="00F86B0D">
          <w:rPr>
            <w:rStyle w:val="Collegamentoipertestuale"/>
          </w:rPr>
          <w:t>https://tuabruzzo.portaletrasparenza.net/it/trasparenza/disposizioni-generali/atti-generali/atti-amministrativi-generali.html</w:t>
        </w:r>
      </w:hyperlink>
      <w:r w:rsidR="002016F6">
        <w:t xml:space="preserve"> il MOG e </w:t>
      </w:r>
      <w:hyperlink r:id="rId22" w:history="1">
        <w:r w:rsidR="002016F6" w:rsidRPr="00F86B0D">
          <w:rPr>
            <w:rStyle w:val="Collegamentoipertestuale"/>
          </w:rPr>
          <w:t>https://tuabruzzo.portaletrasparenza.net/it/trasparenza/disposizioni-generali/atti-generali/codice-etico-e-di-comportamento.html</w:t>
        </w:r>
      </w:hyperlink>
      <w:r w:rsidR="002016F6">
        <w:t xml:space="preserve"> il Codice Etico e di Comportamento.</w:t>
      </w:r>
    </w:p>
    <w:p w14:paraId="212A98B7" w14:textId="53B1E0EA" w:rsidR="00A931CE" w:rsidRDefault="003B56E4" w:rsidP="000C413D">
      <w:pPr>
        <w:spacing w:line="360" w:lineRule="auto"/>
        <w:rPr>
          <w:rFonts w:cs="Arial"/>
          <w:szCs w:val="22"/>
        </w:rPr>
      </w:pPr>
      <w:bookmarkStart w:id="64" w:name="_Hlk124783281"/>
      <w:bookmarkEnd w:id="63"/>
      <w:r>
        <w:rPr>
          <w:rFonts w:cs="Arial"/>
          <w:szCs w:val="22"/>
        </w:rPr>
        <w:t>Altresì,</w:t>
      </w:r>
      <w:r w:rsidR="0001280F">
        <w:rPr>
          <w:rFonts w:cs="Arial"/>
          <w:szCs w:val="22"/>
        </w:rPr>
        <w:t xml:space="preserve"> </w:t>
      </w:r>
      <w:r w:rsidR="0011657A">
        <w:rPr>
          <w:rFonts w:cs="Arial"/>
          <w:szCs w:val="22"/>
        </w:rPr>
        <w:t xml:space="preserve">nella documentazione e contratti </w:t>
      </w:r>
      <w:r w:rsidR="0001280F">
        <w:rPr>
          <w:rFonts w:cs="Arial"/>
          <w:szCs w:val="22"/>
        </w:rPr>
        <w:t>r</w:t>
      </w:r>
      <w:r w:rsidR="00A931CE">
        <w:rPr>
          <w:rFonts w:cs="Arial"/>
          <w:szCs w:val="22"/>
        </w:rPr>
        <w:t>elativ</w:t>
      </w:r>
      <w:r w:rsidR="0011657A">
        <w:rPr>
          <w:rFonts w:cs="Arial"/>
          <w:szCs w:val="22"/>
        </w:rPr>
        <w:t>i</w:t>
      </w:r>
      <w:r w:rsidR="00A931CE">
        <w:rPr>
          <w:rFonts w:cs="Arial"/>
          <w:szCs w:val="22"/>
        </w:rPr>
        <w:t xml:space="preserve"> ai conferimenti di incarichi e consulenze e </w:t>
      </w:r>
      <w:r w:rsidR="00A931CE" w:rsidRPr="00A931CE">
        <w:rPr>
          <w:rFonts w:cs="Arial"/>
          <w:szCs w:val="22"/>
        </w:rPr>
        <w:t>al</w:t>
      </w:r>
      <w:r w:rsidR="00A931CE">
        <w:rPr>
          <w:rFonts w:cs="Arial"/>
          <w:szCs w:val="22"/>
        </w:rPr>
        <w:t xml:space="preserve">le procedure </w:t>
      </w:r>
      <w:r w:rsidR="0001280F">
        <w:rPr>
          <w:rFonts w:cs="Arial"/>
          <w:szCs w:val="22"/>
        </w:rPr>
        <w:t>inerenti agli</w:t>
      </w:r>
      <w:r w:rsidR="00A931CE">
        <w:rPr>
          <w:rFonts w:cs="Arial"/>
          <w:szCs w:val="22"/>
        </w:rPr>
        <w:t xml:space="preserve"> acquisti e appalti </w:t>
      </w:r>
      <w:r w:rsidR="0001280F">
        <w:rPr>
          <w:rFonts w:cs="Arial"/>
          <w:szCs w:val="22"/>
        </w:rPr>
        <w:t xml:space="preserve">sono state inserite clausole che prevedono la presa d’atto </w:t>
      </w:r>
      <w:r w:rsidR="0011657A">
        <w:rPr>
          <w:rFonts w:cs="Arial"/>
          <w:szCs w:val="22"/>
        </w:rPr>
        <w:t>e l’impegno ad ispirare i propri comportamenti ai principi e norme contenuti nel Codice</w:t>
      </w:r>
      <w:r w:rsidR="00E8610D">
        <w:rPr>
          <w:rFonts w:cs="Arial"/>
          <w:szCs w:val="22"/>
        </w:rPr>
        <w:t xml:space="preserve"> </w:t>
      </w:r>
      <w:r w:rsidR="00E8610D" w:rsidRPr="00D109D2">
        <w:rPr>
          <w:rFonts w:cs="Arial"/>
          <w:szCs w:val="22"/>
        </w:rPr>
        <w:t>ed il link di riferimento per scaricare il documento</w:t>
      </w:r>
      <w:r w:rsidR="0011657A" w:rsidRPr="00D109D2">
        <w:rPr>
          <w:rFonts w:cs="Arial"/>
          <w:szCs w:val="22"/>
        </w:rPr>
        <w:t>.</w:t>
      </w:r>
      <w:r w:rsidR="00A931CE">
        <w:rPr>
          <w:rFonts w:cs="Arial"/>
          <w:szCs w:val="22"/>
        </w:rPr>
        <w:t xml:space="preserve"> </w:t>
      </w:r>
    </w:p>
    <w:bookmarkEnd w:id="64"/>
    <w:p w14:paraId="7A316A4F" w14:textId="5BFD1F0D" w:rsidR="00FC6439" w:rsidRPr="00FC6439" w:rsidRDefault="00FC6439" w:rsidP="000C413D">
      <w:pPr>
        <w:tabs>
          <w:tab w:val="num" w:pos="720"/>
        </w:tabs>
        <w:spacing w:line="360" w:lineRule="auto"/>
        <w:rPr>
          <w:rFonts w:cs="Arial"/>
          <w:szCs w:val="22"/>
        </w:rPr>
      </w:pPr>
      <w:r w:rsidRPr="00FC6439">
        <w:rPr>
          <w:rFonts w:cs="Arial"/>
          <w:szCs w:val="22"/>
        </w:rPr>
        <w:lastRenderedPageBreak/>
        <w:t xml:space="preserve">Ogni </w:t>
      </w:r>
      <w:r w:rsidR="00C44433">
        <w:rPr>
          <w:rFonts w:cs="Arial"/>
          <w:szCs w:val="22"/>
        </w:rPr>
        <w:t>r</w:t>
      </w:r>
      <w:r w:rsidRPr="00FC6439">
        <w:rPr>
          <w:rFonts w:cs="Arial"/>
          <w:szCs w:val="22"/>
        </w:rPr>
        <w:t>esponsabile di direzione, di unità o funzione aziendale</w:t>
      </w:r>
      <w:r w:rsidR="00E8610D">
        <w:rPr>
          <w:rFonts w:cs="Arial"/>
          <w:szCs w:val="22"/>
        </w:rPr>
        <w:t xml:space="preserve">, </w:t>
      </w:r>
      <w:r w:rsidRPr="00FC6439">
        <w:rPr>
          <w:rFonts w:cs="Arial"/>
          <w:szCs w:val="22"/>
        </w:rPr>
        <w:t>ha l'obbligo</w:t>
      </w:r>
      <w:r w:rsidR="00AB0B94">
        <w:rPr>
          <w:rFonts w:cs="Arial"/>
          <w:szCs w:val="22"/>
        </w:rPr>
        <w:t>,</w:t>
      </w:r>
      <w:r w:rsidR="00E8610D" w:rsidRPr="00E8610D">
        <w:rPr>
          <w:rFonts w:cs="Arial"/>
          <w:szCs w:val="22"/>
        </w:rPr>
        <w:t xml:space="preserve"> tra gli altri,</w:t>
      </w:r>
      <w:r w:rsidRPr="00FC6439">
        <w:rPr>
          <w:rFonts w:cs="Arial"/>
          <w:szCs w:val="22"/>
        </w:rPr>
        <w:t xml:space="preserve"> di</w:t>
      </w:r>
      <w:r>
        <w:rPr>
          <w:rFonts w:cs="Arial"/>
          <w:szCs w:val="22"/>
        </w:rPr>
        <w:t xml:space="preserve"> </w:t>
      </w:r>
      <w:r w:rsidRPr="00FC6439">
        <w:rPr>
          <w:rFonts w:cs="Arial"/>
          <w:szCs w:val="22"/>
        </w:rPr>
        <w:t>vigilare sull’osservanza del Codice</w:t>
      </w:r>
      <w:r w:rsidR="00E8610D">
        <w:rPr>
          <w:rFonts w:cs="Arial"/>
          <w:szCs w:val="22"/>
        </w:rPr>
        <w:t>,</w:t>
      </w:r>
      <w:r w:rsidRPr="00FC6439">
        <w:rPr>
          <w:rFonts w:cs="Arial"/>
          <w:szCs w:val="22"/>
        </w:rPr>
        <w:t xml:space="preserve"> </w:t>
      </w:r>
      <w:r w:rsidR="005133FF">
        <w:rPr>
          <w:rFonts w:cs="Arial"/>
          <w:szCs w:val="22"/>
        </w:rPr>
        <w:t xml:space="preserve">di intervenire in caso di violazione, adottando gli atti necessari o </w:t>
      </w:r>
      <w:r w:rsidRPr="00FC6439">
        <w:rPr>
          <w:rFonts w:cs="Arial"/>
          <w:szCs w:val="22"/>
        </w:rPr>
        <w:t>riferendo le accertate violazioni alle funzioni competenti per gli eventuali adempimenti disciplinari</w:t>
      </w:r>
      <w:r w:rsidR="005133FF">
        <w:rPr>
          <w:rFonts w:cs="Arial"/>
          <w:szCs w:val="22"/>
        </w:rPr>
        <w:t>.</w:t>
      </w:r>
      <w:r w:rsidR="00E8610D">
        <w:rPr>
          <w:rFonts w:cs="Arial"/>
          <w:szCs w:val="22"/>
        </w:rPr>
        <w:t xml:space="preserve"> </w:t>
      </w:r>
      <w:r w:rsidR="005133FF">
        <w:rPr>
          <w:rFonts w:cs="Arial"/>
          <w:szCs w:val="22"/>
        </w:rPr>
        <w:t>Gli stessi hanno, altresì, il compito di</w:t>
      </w:r>
      <w:r w:rsidRPr="00FC6439">
        <w:rPr>
          <w:rFonts w:cs="Arial"/>
          <w:szCs w:val="22"/>
        </w:rPr>
        <w:t xml:space="preserve"> promuovere l'osservanza delle norme del Codice</w:t>
      </w:r>
      <w:r w:rsidR="00E8610D">
        <w:rPr>
          <w:rFonts w:cs="Arial"/>
          <w:szCs w:val="22"/>
        </w:rPr>
        <w:t>.</w:t>
      </w:r>
      <w:r w:rsidRPr="00FC6439">
        <w:rPr>
          <w:rFonts w:cs="Arial"/>
          <w:szCs w:val="22"/>
        </w:rPr>
        <w:t xml:space="preserve"> </w:t>
      </w:r>
    </w:p>
    <w:p w14:paraId="7DAAC5DC" w14:textId="073CE0D3" w:rsidR="002B614D" w:rsidRDefault="000D7953" w:rsidP="000C413D">
      <w:pPr>
        <w:spacing w:line="360" w:lineRule="auto"/>
        <w:rPr>
          <w:rFonts w:cs="Arial"/>
          <w:szCs w:val="22"/>
        </w:rPr>
      </w:pPr>
      <w:r w:rsidRPr="00331498">
        <w:rPr>
          <w:rFonts w:cs="Arial"/>
          <w:szCs w:val="22"/>
        </w:rPr>
        <w:t>l</w:t>
      </w:r>
      <w:r w:rsidR="00AB0B94">
        <w:rPr>
          <w:rFonts w:cs="Arial"/>
          <w:szCs w:val="22"/>
        </w:rPr>
        <w:t>l</w:t>
      </w:r>
      <w:r w:rsidRPr="00331498">
        <w:rPr>
          <w:rFonts w:cs="Arial"/>
          <w:szCs w:val="22"/>
        </w:rPr>
        <w:t xml:space="preserve"> RPCT e l’OdV </w:t>
      </w:r>
      <w:r w:rsidR="00AB0B94">
        <w:rPr>
          <w:rFonts w:cs="Arial"/>
          <w:szCs w:val="22"/>
        </w:rPr>
        <w:t>hanno il compito di monitorare l’attuazione del Codice</w:t>
      </w:r>
      <w:r w:rsidR="005133FF">
        <w:rPr>
          <w:rFonts w:cs="Arial"/>
          <w:szCs w:val="22"/>
        </w:rPr>
        <w:t xml:space="preserve"> attraverso </w:t>
      </w:r>
      <w:r w:rsidR="002B614D">
        <w:rPr>
          <w:rFonts w:cs="Arial"/>
          <w:szCs w:val="22"/>
        </w:rPr>
        <w:t>la richiesta</w:t>
      </w:r>
      <w:r w:rsidR="005133FF">
        <w:rPr>
          <w:rFonts w:cs="Arial"/>
          <w:szCs w:val="22"/>
        </w:rPr>
        <w:t xml:space="preserve"> di informazioni relative ai procedimenti disciplinari aventi ad oggetto la violazione dello stesso e possono essere destinatari di segnalazioni. </w:t>
      </w:r>
    </w:p>
    <w:p w14:paraId="54C863FD" w14:textId="37FCF0B3" w:rsidR="003F2D14" w:rsidRDefault="00AB0B94" w:rsidP="000C413D">
      <w:pPr>
        <w:spacing w:line="360" w:lineRule="auto"/>
        <w:rPr>
          <w:rFonts w:cs="Arial"/>
          <w:szCs w:val="22"/>
        </w:rPr>
      </w:pPr>
      <w:r>
        <w:rPr>
          <w:rFonts w:cs="Arial"/>
          <w:szCs w:val="22"/>
        </w:rPr>
        <w:t xml:space="preserve">A tal proposito, il </w:t>
      </w:r>
      <w:r w:rsidR="003F2D14">
        <w:rPr>
          <w:rFonts w:cs="Arial"/>
          <w:szCs w:val="22"/>
        </w:rPr>
        <w:t>Codice stesso</w:t>
      </w:r>
      <w:r>
        <w:rPr>
          <w:rFonts w:cs="Arial"/>
          <w:szCs w:val="22"/>
        </w:rPr>
        <w:t xml:space="preserve"> prevede la segnalazione delle eventuali violazioni sia al RPCT che all’OdV, </w:t>
      </w:r>
      <w:r w:rsidR="003F2D14">
        <w:rPr>
          <w:rFonts w:cs="Arial"/>
          <w:szCs w:val="22"/>
        </w:rPr>
        <w:t>attraverso canali dedicati: indirizzo di posta elettronica, posta ordinaria “</w:t>
      </w:r>
      <w:r w:rsidR="003F2D14" w:rsidRPr="003B56E4">
        <w:rPr>
          <w:rFonts w:cs="Arial"/>
          <w:i/>
          <w:iCs/>
          <w:szCs w:val="22"/>
        </w:rPr>
        <w:t>riservata</w:t>
      </w:r>
      <w:r w:rsidR="003F2D14">
        <w:rPr>
          <w:rFonts w:cs="Arial"/>
          <w:szCs w:val="22"/>
        </w:rPr>
        <w:t>” inserita in una doppia busta chiusa e piattaforma “Whistleblowing”.</w:t>
      </w:r>
      <w:r>
        <w:rPr>
          <w:rFonts w:cs="Arial"/>
          <w:szCs w:val="22"/>
        </w:rPr>
        <w:t xml:space="preserve"> </w:t>
      </w:r>
    </w:p>
    <w:p w14:paraId="26B0D487" w14:textId="198E8F01" w:rsidR="00B5522D" w:rsidRDefault="002B614D" w:rsidP="000C413D">
      <w:pPr>
        <w:spacing w:line="360" w:lineRule="auto"/>
        <w:rPr>
          <w:rFonts w:cs="Arial"/>
          <w:szCs w:val="22"/>
        </w:rPr>
      </w:pPr>
      <w:r>
        <w:rPr>
          <w:rFonts w:cs="Arial"/>
          <w:szCs w:val="22"/>
        </w:rPr>
        <w:t>Inoltre, il</w:t>
      </w:r>
      <w:r w:rsidR="003F2D14">
        <w:rPr>
          <w:rFonts w:cs="Arial"/>
          <w:szCs w:val="22"/>
        </w:rPr>
        <w:t xml:space="preserve"> </w:t>
      </w:r>
      <w:bookmarkStart w:id="65" w:name="_Hlk124783931"/>
      <w:r w:rsidR="003B56E4">
        <w:rPr>
          <w:rFonts w:cs="Arial"/>
          <w:szCs w:val="22"/>
        </w:rPr>
        <w:t xml:space="preserve">RPCT e </w:t>
      </w:r>
      <w:r>
        <w:rPr>
          <w:rFonts w:cs="Arial"/>
          <w:szCs w:val="22"/>
        </w:rPr>
        <w:t>l’</w:t>
      </w:r>
      <w:r w:rsidR="003B56E4">
        <w:rPr>
          <w:rFonts w:cs="Arial"/>
          <w:szCs w:val="22"/>
        </w:rPr>
        <w:t>OdV</w:t>
      </w:r>
      <w:r w:rsidR="003F2D14">
        <w:rPr>
          <w:rFonts w:cs="Arial"/>
          <w:szCs w:val="22"/>
        </w:rPr>
        <w:t xml:space="preserve"> </w:t>
      </w:r>
      <w:r w:rsidR="00AB0B94">
        <w:rPr>
          <w:rFonts w:cs="Arial"/>
          <w:szCs w:val="22"/>
        </w:rPr>
        <w:t>acquisiscono</w:t>
      </w:r>
      <w:r w:rsidR="000D7953" w:rsidRPr="00331498">
        <w:rPr>
          <w:rFonts w:cs="Arial"/>
          <w:szCs w:val="22"/>
        </w:rPr>
        <w:t xml:space="preserve"> semestralmente i report sui provvedimenti disciplinari </w:t>
      </w:r>
      <w:bookmarkEnd w:id="65"/>
      <w:r w:rsidR="004E3BA2">
        <w:rPr>
          <w:rFonts w:cs="Arial"/>
          <w:szCs w:val="22"/>
        </w:rPr>
        <w:t>comminati</w:t>
      </w:r>
      <w:r w:rsidR="000D7953" w:rsidRPr="00331498">
        <w:rPr>
          <w:rFonts w:cs="Arial"/>
          <w:szCs w:val="22"/>
        </w:rPr>
        <w:t xml:space="preserve"> per</w:t>
      </w:r>
      <w:r w:rsidR="001139EC" w:rsidRPr="00331498">
        <w:rPr>
          <w:rFonts w:cs="Arial"/>
          <w:szCs w:val="22"/>
        </w:rPr>
        <w:t xml:space="preserve"> verificare le</w:t>
      </w:r>
      <w:r w:rsidR="000D7953" w:rsidRPr="00331498">
        <w:rPr>
          <w:rFonts w:cs="Arial"/>
          <w:szCs w:val="22"/>
        </w:rPr>
        <w:t xml:space="preserve"> violazion</w:t>
      </w:r>
      <w:r w:rsidR="001139EC" w:rsidRPr="00331498">
        <w:rPr>
          <w:rFonts w:cs="Arial"/>
          <w:szCs w:val="22"/>
        </w:rPr>
        <w:t>i</w:t>
      </w:r>
      <w:r w:rsidR="000D7953" w:rsidRPr="00331498">
        <w:rPr>
          <w:rFonts w:cs="Arial"/>
          <w:szCs w:val="22"/>
        </w:rPr>
        <w:t xml:space="preserve"> del </w:t>
      </w:r>
      <w:r w:rsidR="004E3BA2">
        <w:rPr>
          <w:rFonts w:cs="Arial"/>
          <w:szCs w:val="22"/>
        </w:rPr>
        <w:t>Codice</w:t>
      </w:r>
      <w:r w:rsidR="001139EC" w:rsidRPr="00331498">
        <w:rPr>
          <w:rFonts w:cs="Arial"/>
          <w:szCs w:val="22"/>
        </w:rPr>
        <w:t xml:space="preserve"> o altri comportamenti di natura corruttiva</w:t>
      </w:r>
      <w:r w:rsidR="000D7953" w:rsidRPr="00331498">
        <w:rPr>
          <w:rFonts w:cs="Arial"/>
          <w:szCs w:val="22"/>
        </w:rPr>
        <w:t>.</w:t>
      </w:r>
      <w:r w:rsidR="001139EC" w:rsidRPr="00331498">
        <w:rPr>
          <w:rFonts w:cs="Arial"/>
          <w:szCs w:val="22"/>
        </w:rPr>
        <w:t xml:space="preserve"> </w:t>
      </w:r>
    </w:p>
    <w:p w14:paraId="66330D70" w14:textId="5FE06AB1" w:rsidR="00D019E3" w:rsidRDefault="001139EC" w:rsidP="000C413D">
      <w:pPr>
        <w:spacing w:line="360" w:lineRule="auto"/>
        <w:rPr>
          <w:rFonts w:cs="Arial"/>
          <w:szCs w:val="22"/>
        </w:rPr>
      </w:pPr>
      <w:r w:rsidRPr="00331498">
        <w:rPr>
          <w:rFonts w:cs="Arial"/>
          <w:szCs w:val="22"/>
        </w:rPr>
        <w:t>Il</w:t>
      </w:r>
      <w:r>
        <w:rPr>
          <w:rFonts w:cs="Arial"/>
          <w:szCs w:val="22"/>
        </w:rPr>
        <w:t xml:space="preserve"> numero di tali provvedimenti disciplinari </w:t>
      </w:r>
      <w:r w:rsidR="001A11A5">
        <w:rPr>
          <w:rFonts w:cs="Arial"/>
          <w:szCs w:val="22"/>
        </w:rPr>
        <w:t>rileva quale</w:t>
      </w:r>
      <w:r>
        <w:rPr>
          <w:rFonts w:cs="Arial"/>
          <w:szCs w:val="22"/>
        </w:rPr>
        <w:t xml:space="preserve"> indicatore di monitoraggio.</w:t>
      </w:r>
    </w:p>
    <w:p w14:paraId="18DE1B43" w14:textId="44D030E9" w:rsidR="001908AC" w:rsidRDefault="001908AC" w:rsidP="001908AC">
      <w:pPr>
        <w:spacing w:line="360" w:lineRule="auto"/>
        <w:rPr>
          <w:rFonts w:cs="Arial"/>
          <w:szCs w:val="22"/>
        </w:rPr>
      </w:pPr>
      <w:r w:rsidRPr="00C35A37">
        <w:rPr>
          <w:rFonts w:cs="Arial"/>
          <w:szCs w:val="22"/>
        </w:rPr>
        <w:t>Si evidenzia che il RPCT, nell’anno 2022, non ha riscontrato alcuna situazione di violazione del Codice Etico e di Comportamento.</w:t>
      </w:r>
    </w:p>
    <w:p w14:paraId="74553802" w14:textId="77777777" w:rsidR="00234248" w:rsidRDefault="00234248" w:rsidP="000C413D">
      <w:pPr>
        <w:pStyle w:val="Titolo3"/>
        <w:spacing w:before="0" w:line="360" w:lineRule="auto"/>
        <w:rPr>
          <w:rFonts w:cs="Arial"/>
          <w:bCs/>
          <w:szCs w:val="22"/>
        </w:rPr>
      </w:pPr>
    </w:p>
    <w:p w14:paraId="0452A71B" w14:textId="77777777" w:rsidR="00AE7FD3" w:rsidRDefault="00B26C64" w:rsidP="000C413D">
      <w:pPr>
        <w:pStyle w:val="Titolo3"/>
        <w:spacing w:before="0" w:line="360" w:lineRule="auto"/>
        <w:rPr>
          <w:rFonts w:cs="Arial"/>
          <w:bCs/>
          <w:szCs w:val="22"/>
        </w:rPr>
      </w:pPr>
      <w:bookmarkStart w:id="66" w:name="_Toc125018638"/>
      <w:r>
        <w:rPr>
          <w:rFonts w:cs="Arial"/>
          <w:bCs/>
          <w:szCs w:val="22"/>
        </w:rPr>
        <w:t>1</w:t>
      </w:r>
      <w:r w:rsidR="00A11EA8" w:rsidRPr="00A11EA8">
        <w:rPr>
          <w:rFonts w:cs="Arial"/>
          <w:bCs/>
          <w:szCs w:val="22"/>
        </w:rPr>
        <w:t>.</w:t>
      </w:r>
      <w:r w:rsidR="00AA0E92">
        <w:rPr>
          <w:rFonts w:cs="Arial"/>
          <w:bCs/>
          <w:szCs w:val="22"/>
        </w:rPr>
        <w:t>3</w:t>
      </w:r>
      <w:r w:rsidR="004827D6" w:rsidRPr="00A11EA8">
        <w:rPr>
          <w:rFonts w:cs="Arial"/>
          <w:bCs/>
          <w:szCs w:val="22"/>
        </w:rPr>
        <w:t xml:space="preserve"> </w:t>
      </w:r>
      <w:bookmarkStart w:id="67" w:name="_Hlk67042536"/>
      <w:r w:rsidR="004827D6" w:rsidRPr="00A11EA8">
        <w:rPr>
          <w:rFonts w:cs="Arial"/>
          <w:bCs/>
          <w:szCs w:val="22"/>
        </w:rPr>
        <w:t>Conflitto di interesse</w:t>
      </w:r>
      <w:bookmarkEnd w:id="66"/>
    </w:p>
    <w:bookmarkEnd w:id="67"/>
    <w:p w14:paraId="71E16C61" w14:textId="77777777" w:rsidR="004827D6" w:rsidRPr="00BA5778" w:rsidRDefault="00AE7FD3" w:rsidP="00BA5778">
      <w:pPr>
        <w:spacing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bookmarkStart w:id="68" w:name="_Hlk66781150"/>
    </w:p>
    <w:tbl>
      <w:tblPr>
        <w:tblW w:w="4954" w:type="pct"/>
        <w:shd w:val="clear" w:color="auto" w:fill="F2F2F2" w:themeFill="background1" w:themeFillShade="F2"/>
        <w:tblLook w:val="0000" w:firstRow="0" w:lastRow="0" w:firstColumn="0" w:lastColumn="0" w:noHBand="0" w:noVBand="0"/>
      </w:tblPr>
      <w:tblGrid>
        <w:gridCol w:w="8427"/>
      </w:tblGrid>
      <w:tr w:rsidR="004827D6" w:rsidRPr="00E45925" w14:paraId="23A1FCCE" w14:textId="77777777" w:rsidTr="004E3BA2">
        <w:trPr>
          <w:trHeight w:val="2382"/>
        </w:trPr>
        <w:tc>
          <w:tcPr>
            <w:tcW w:w="5000" w:type="pct"/>
            <w:shd w:val="clear" w:color="auto" w:fill="DFEBF5" w:themeFill="accent2" w:themeFillTint="33"/>
          </w:tcPr>
          <w:p w14:paraId="7007C091" w14:textId="77777777" w:rsidR="004827D6" w:rsidRPr="00AE0943" w:rsidRDefault="004827D6" w:rsidP="000C413D">
            <w:pPr>
              <w:spacing w:line="360" w:lineRule="auto"/>
              <w:rPr>
                <w:rFonts w:cs="Arial"/>
                <w:sz w:val="18"/>
                <w:szCs w:val="18"/>
              </w:rPr>
            </w:pPr>
            <w:r w:rsidRPr="00AE0943">
              <w:rPr>
                <w:rFonts w:cs="Arial"/>
                <w:sz w:val="18"/>
                <w:szCs w:val="18"/>
              </w:rPr>
              <w:t xml:space="preserve">La situazione di conflitto di interessi si configura laddove la cura dell’interesse pubblico cui è preposto il dipendente potrebbe essere deviata per favorire il soddisfacimento di interessi contrapposti di cui sia titolare il medesimo funzionario, direttamente o indirettamente, una condizione che determina il rischio di comportamenti dannosi per la società, a prescindere che ad essa segua o meno una condotta impropria. </w:t>
            </w:r>
          </w:p>
          <w:p w14:paraId="74737A47" w14:textId="77777777" w:rsidR="00B5522D" w:rsidRPr="00AE0943" w:rsidRDefault="004827D6" w:rsidP="000C413D">
            <w:pPr>
              <w:spacing w:line="360" w:lineRule="auto"/>
              <w:rPr>
                <w:rFonts w:cs="Arial"/>
                <w:sz w:val="18"/>
                <w:szCs w:val="18"/>
              </w:rPr>
            </w:pPr>
            <w:r w:rsidRPr="00AE0943">
              <w:rPr>
                <w:rFonts w:cs="Arial"/>
                <w:sz w:val="18"/>
                <w:szCs w:val="18"/>
              </w:rPr>
              <w:t xml:space="preserve">Le disposizioni sul conflitto di interessi fanno riferimento a un’accezione ampia attribuendo rilievo a qualsiasi posizione che potenzialmente possa minare il corretto agire amministrativo e compromettere, anche in astratto, l’imparzialità richiesta al dipendente nell’esercizio del potere decisionale. </w:t>
            </w:r>
          </w:p>
          <w:p w14:paraId="0D26DC86" w14:textId="77777777" w:rsidR="004827D6" w:rsidRPr="00AE0943" w:rsidRDefault="004827D6" w:rsidP="000C413D">
            <w:pPr>
              <w:spacing w:line="360" w:lineRule="auto"/>
              <w:rPr>
                <w:rFonts w:cs="Arial"/>
                <w:sz w:val="18"/>
                <w:szCs w:val="18"/>
              </w:rPr>
            </w:pPr>
            <w:r w:rsidRPr="00AE0943">
              <w:rPr>
                <w:rFonts w:cs="Arial"/>
                <w:sz w:val="18"/>
                <w:szCs w:val="18"/>
              </w:rPr>
              <w:t>Pertanto</w:t>
            </w:r>
            <w:r w:rsidR="00B5522D" w:rsidRPr="00AE0943">
              <w:rPr>
                <w:rFonts w:cs="Arial"/>
                <w:sz w:val="18"/>
                <w:szCs w:val="18"/>
              </w:rPr>
              <w:t>,</w:t>
            </w:r>
            <w:r w:rsidRPr="00AE0943">
              <w:rPr>
                <w:rFonts w:cs="Arial"/>
                <w:sz w:val="18"/>
                <w:szCs w:val="18"/>
              </w:rPr>
              <w:t xml:space="preserve"> alle situazioni palesi di conflitto di interessi reale e concreto si aggiungono quelle di potenziale conflitto che, seppure non tipizzate, potrebbero essere idonee a interferire con lo svolgimento dei doveri pubblici e inquinare l’imparzialità amministrativa o l’immagine imparziale del potere pubblico. </w:t>
            </w:r>
          </w:p>
          <w:p w14:paraId="26E6B55B" w14:textId="77777777" w:rsidR="004827D6" w:rsidRPr="00AE0943" w:rsidRDefault="004827D6" w:rsidP="000C413D">
            <w:pPr>
              <w:spacing w:line="360" w:lineRule="auto"/>
              <w:rPr>
                <w:rFonts w:cs="Arial"/>
                <w:sz w:val="18"/>
                <w:szCs w:val="18"/>
              </w:rPr>
            </w:pPr>
            <w:r w:rsidRPr="00AE0943">
              <w:rPr>
                <w:rFonts w:cs="Arial"/>
                <w:sz w:val="18"/>
                <w:szCs w:val="18"/>
              </w:rPr>
              <w:lastRenderedPageBreak/>
              <w:t xml:space="preserve">Un conflitto di interessi può presentarsi nei casi in cui si configuri una situazione non limitata a una tipologia di atti o procedimenti, ma generalizzata e permanente, cd. strutturale, in relazione alle posizioni ricoperte e alle funzioni attribuite. </w:t>
            </w:r>
          </w:p>
          <w:p w14:paraId="7BC83221" w14:textId="77777777" w:rsidR="004827D6" w:rsidRPr="00AE0943" w:rsidRDefault="004827D6" w:rsidP="000C413D">
            <w:pPr>
              <w:spacing w:line="360" w:lineRule="auto"/>
              <w:rPr>
                <w:rFonts w:cs="Arial"/>
                <w:sz w:val="18"/>
                <w:szCs w:val="18"/>
              </w:rPr>
            </w:pPr>
            <w:r w:rsidRPr="00AE0943">
              <w:rPr>
                <w:rFonts w:cs="Arial"/>
                <w:sz w:val="18"/>
                <w:szCs w:val="18"/>
              </w:rPr>
              <w:t>Il tema della gestione dei conflitti di interessi</w:t>
            </w:r>
            <w:r w:rsidR="00F51A1C">
              <w:rPr>
                <w:rFonts w:cs="Arial"/>
                <w:sz w:val="18"/>
                <w:szCs w:val="18"/>
              </w:rPr>
              <w:t>,</w:t>
            </w:r>
            <w:r w:rsidRPr="00AE0943">
              <w:rPr>
                <w:rFonts w:cs="Arial"/>
                <w:sz w:val="18"/>
                <w:szCs w:val="18"/>
              </w:rPr>
              <w:t xml:space="preserve"> espressione del principio generale di buon andamento e imparzialità dell’azione amministrativa di cui all’art. 97 Cost.</w:t>
            </w:r>
            <w:r w:rsidR="00F51A1C">
              <w:rPr>
                <w:rFonts w:cs="Arial"/>
                <w:sz w:val="18"/>
                <w:szCs w:val="18"/>
              </w:rPr>
              <w:t>, risulta intrinsecamente connessa alla prevenzione di potenziali fenomeni corruttivi</w:t>
            </w:r>
          </w:p>
          <w:p w14:paraId="4A382688" w14:textId="77777777" w:rsidR="004827D6" w:rsidRPr="00AE0943" w:rsidRDefault="004827D6" w:rsidP="000C413D">
            <w:pPr>
              <w:spacing w:line="360" w:lineRule="auto"/>
              <w:rPr>
                <w:rFonts w:cs="Arial"/>
                <w:sz w:val="18"/>
                <w:szCs w:val="18"/>
                <w:u w:val="single"/>
              </w:rPr>
            </w:pPr>
            <w:r w:rsidRPr="00AE0943">
              <w:rPr>
                <w:rFonts w:cs="Arial"/>
                <w:sz w:val="18"/>
                <w:szCs w:val="18"/>
                <w:u w:val="single"/>
              </w:rPr>
              <w:t>Riferimenti normativi:</w:t>
            </w:r>
          </w:p>
          <w:p w14:paraId="672B03B3" w14:textId="77777777" w:rsidR="00F51A1C" w:rsidRDefault="004827D6" w:rsidP="000C413D">
            <w:pPr>
              <w:numPr>
                <w:ilvl w:val="0"/>
                <w:numId w:val="10"/>
              </w:numPr>
              <w:spacing w:line="360" w:lineRule="auto"/>
              <w:ind w:left="567" w:hanging="283"/>
              <w:rPr>
                <w:rFonts w:cs="Arial"/>
                <w:sz w:val="18"/>
                <w:szCs w:val="18"/>
              </w:rPr>
            </w:pPr>
            <w:r w:rsidRPr="00AE0943">
              <w:rPr>
                <w:rFonts w:cs="Arial"/>
                <w:sz w:val="18"/>
                <w:szCs w:val="18"/>
              </w:rPr>
              <w:t>Art. 6</w:t>
            </w:r>
            <w:r w:rsidR="00AE0943">
              <w:rPr>
                <w:rFonts w:cs="Arial"/>
                <w:sz w:val="18"/>
                <w:szCs w:val="18"/>
              </w:rPr>
              <w:t>-</w:t>
            </w:r>
            <w:r w:rsidRPr="00AE0943">
              <w:rPr>
                <w:rFonts w:cs="Arial"/>
                <w:sz w:val="18"/>
                <w:szCs w:val="18"/>
              </w:rPr>
              <w:t xml:space="preserve">bis </w:t>
            </w:r>
            <w:r w:rsidR="009E6948" w:rsidRPr="00AE0943">
              <w:rPr>
                <w:rFonts w:cs="Arial"/>
                <w:sz w:val="18"/>
                <w:szCs w:val="18"/>
              </w:rPr>
              <w:t>legge</w:t>
            </w:r>
            <w:r w:rsidRPr="00AE0943">
              <w:rPr>
                <w:rFonts w:cs="Arial"/>
                <w:sz w:val="18"/>
                <w:szCs w:val="18"/>
              </w:rPr>
              <w:t xml:space="preserve"> n. 241/1990 “</w:t>
            </w:r>
            <w:r w:rsidRPr="00AE0943">
              <w:rPr>
                <w:rFonts w:cs="Arial"/>
                <w:i/>
                <w:sz w:val="18"/>
                <w:szCs w:val="18"/>
              </w:rPr>
              <w:t>Conflitto di interessi</w:t>
            </w:r>
            <w:r w:rsidRPr="00AE0943">
              <w:rPr>
                <w:rFonts w:cs="Arial"/>
                <w:sz w:val="18"/>
                <w:szCs w:val="18"/>
              </w:rPr>
              <w:t xml:space="preserve">” </w:t>
            </w:r>
          </w:p>
          <w:p w14:paraId="7839D120" w14:textId="77777777" w:rsidR="0020068B" w:rsidRDefault="0020068B" w:rsidP="000C413D">
            <w:pPr>
              <w:numPr>
                <w:ilvl w:val="0"/>
                <w:numId w:val="10"/>
              </w:numPr>
              <w:spacing w:line="360" w:lineRule="auto"/>
              <w:ind w:left="567" w:hanging="283"/>
              <w:rPr>
                <w:rFonts w:cs="Arial"/>
                <w:sz w:val="18"/>
                <w:szCs w:val="18"/>
              </w:rPr>
            </w:pPr>
            <w:r>
              <w:rPr>
                <w:rFonts w:cs="Arial"/>
                <w:sz w:val="18"/>
                <w:szCs w:val="18"/>
              </w:rPr>
              <w:t>Codice Etico e di Comportamento</w:t>
            </w:r>
          </w:p>
          <w:p w14:paraId="5D18B66E" w14:textId="77777777" w:rsidR="0020068B" w:rsidRDefault="0020068B" w:rsidP="000C413D">
            <w:pPr>
              <w:numPr>
                <w:ilvl w:val="0"/>
                <w:numId w:val="10"/>
              </w:numPr>
              <w:spacing w:line="360" w:lineRule="auto"/>
              <w:ind w:left="567" w:hanging="283"/>
              <w:rPr>
                <w:rFonts w:cs="Arial"/>
                <w:sz w:val="18"/>
                <w:szCs w:val="18"/>
              </w:rPr>
            </w:pPr>
            <w:r>
              <w:rPr>
                <w:rFonts w:cs="Arial"/>
                <w:sz w:val="18"/>
                <w:szCs w:val="18"/>
              </w:rPr>
              <w:t>Regolamenti interni</w:t>
            </w:r>
          </w:p>
          <w:p w14:paraId="181B72E7" w14:textId="77777777" w:rsidR="0020068B" w:rsidRPr="0020068B" w:rsidRDefault="0020068B" w:rsidP="000C413D">
            <w:pPr>
              <w:spacing w:line="360" w:lineRule="auto"/>
              <w:rPr>
                <w:rFonts w:cs="Arial"/>
                <w:sz w:val="18"/>
                <w:szCs w:val="18"/>
                <w:u w:val="single"/>
              </w:rPr>
            </w:pPr>
            <w:r w:rsidRPr="0020068B">
              <w:rPr>
                <w:rFonts w:cs="Arial"/>
                <w:sz w:val="18"/>
                <w:szCs w:val="18"/>
                <w:u w:val="single"/>
              </w:rPr>
              <w:t>In materia di contratti:</w:t>
            </w:r>
          </w:p>
          <w:p w14:paraId="7013D2B2" w14:textId="77777777" w:rsidR="004827D6" w:rsidRPr="00F51A1C" w:rsidRDefault="004827D6" w:rsidP="000C413D">
            <w:pPr>
              <w:numPr>
                <w:ilvl w:val="0"/>
                <w:numId w:val="10"/>
              </w:numPr>
              <w:spacing w:line="360" w:lineRule="auto"/>
              <w:ind w:left="567" w:hanging="283"/>
              <w:rPr>
                <w:rFonts w:cs="Arial"/>
                <w:sz w:val="18"/>
                <w:szCs w:val="18"/>
              </w:rPr>
            </w:pPr>
            <w:r w:rsidRPr="00F51A1C">
              <w:rPr>
                <w:rFonts w:cs="Arial"/>
                <w:sz w:val="18"/>
                <w:szCs w:val="18"/>
              </w:rPr>
              <w:t>Art. 42 d.lgs. n. 50/2016 “</w:t>
            </w:r>
            <w:r w:rsidRPr="00F51A1C">
              <w:rPr>
                <w:rFonts w:cs="Arial"/>
                <w:i/>
                <w:sz w:val="18"/>
                <w:szCs w:val="18"/>
              </w:rPr>
              <w:t>Conflitto di interessi</w:t>
            </w:r>
            <w:r w:rsidRPr="00F51A1C">
              <w:rPr>
                <w:rFonts w:cs="Arial"/>
                <w:sz w:val="18"/>
                <w:szCs w:val="18"/>
              </w:rPr>
              <w:t xml:space="preserve">” </w:t>
            </w:r>
          </w:p>
          <w:p w14:paraId="4386DB25" w14:textId="77777777" w:rsidR="004827D6" w:rsidRPr="00AE0943" w:rsidRDefault="004827D6" w:rsidP="000C413D">
            <w:pPr>
              <w:numPr>
                <w:ilvl w:val="0"/>
                <w:numId w:val="10"/>
              </w:numPr>
              <w:spacing w:line="360" w:lineRule="auto"/>
              <w:ind w:left="567" w:hanging="283"/>
              <w:rPr>
                <w:rFonts w:cs="Arial"/>
                <w:sz w:val="18"/>
                <w:szCs w:val="18"/>
              </w:rPr>
            </w:pPr>
            <w:r w:rsidRPr="00AE0943">
              <w:rPr>
                <w:rFonts w:cs="Arial"/>
                <w:sz w:val="18"/>
                <w:szCs w:val="18"/>
              </w:rPr>
              <w:t>Art. 77, comma 6, d.lgs. n. 50/2016 “</w:t>
            </w:r>
            <w:r w:rsidRPr="00AE0943">
              <w:rPr>
                <w:rFonts w:cs="Arial"/>
                <w:i/>
                <w:sz w:val="18"/>
                <w:szCs w:val="18"/>
              </w:rPr>
              <w:t>Commissione giudicatrice</w:t>
            </w:r>
            <w:r w:rsidRPr="00AE0943">
              <w:rPr>
                <w:rFonts w:cs="Arial"/>
                <w:sz w:val="18"/>
                <w:szCs w:val="18"/>
              </w:rPr>
              <w:t xml:space="preserve">” (nb. rinvio all'art. 35-bis d.lgs. n. 165/2001 e all'art. 51 c.p.c.) </w:t>
            </w:r>
          </w:p>
          <w:p w14:paraId="2791E43F" w14:textId="77777777" w:rsidR="004827D6" w:rsidRPr="00AE0943" w:rsidRDefault="004827D6" w:rsidP="000C413D">
            <w:pPr>
              <w:numPr>
                <w:ilvl w:val="0"/>
                <w:numId w:val="10"/>
              </w:numPr>
              <w:spacing w:line="360" w:lineRule="auto"/>
              <w:ind w:left="567" w:hanging="283"/>
              <w:rPr>
                <w:rFonts w:cs="Arial"/>
                <w:sz w:val="18"/>
                <w:szCs w:val="18"/>
              </w:rPr>
            </w:pPr>
            <w:r w:rsidRPr="00AE0943">
              <w:rPr>
                <w:rFonts w:cs="Arial"/>
                <w:sz w:val="18"/>
                <w:szCs w:val="18"/>
              </w:rPr>
              <w:t xml:space="preserve">Art. 80, comma 5, lett. d), d.lgs. n. 50/2016 Causa di esclusione il conflitto di interessi dell’operatore economico, ove non diversamente risolvibile </w:t>
            </w:r>
          </w:p>
          <w:p w14:paraId="22EE1B82" w14:textId="77777777" w:rsidR="001139EC" w:rsidRPr="00AE0943" w:rsidRDefault="004827D6" w:rsidP="000C413D">
            <w:pPr>
              <w:numPr>
                <w:ilvl w:val="0"/>
                <w:numId w:val="10"/>
              </w:numPr>
              <w:spacing w:line="360" w:lineRule="auto"/>
              <w:ind w:left="567" w:hanging="283"/>
              <w:rPr>
                <w:rFonts w:cs="Arial"/>
                <w:sz w:val="18"/>
                <w:szCs w:val="18"/>
              </w:rPr>
            </w:pPr>
            <w:r w:rsidRPr="00AE0943">
              <w:rPr>
                <w:rFonts w:cs="Arial"/>
                <w:sz w:val="18"/>
                <w:szCs w:val="18"/>
              </w:rPr>
              <w:t>Delibera ANAC n. 494/2019, Linee Guida n. 15 “</w:t>
            </w:r>
            <w:r w:rsidRPr="00AE0943">
              <w:rPr>
                <w:rFonts w:cs="Arial"/>
                <w:i/>
                <w:sz w:val="18"/>
                <w:szCs w:val="18"/>
              </w:rPr>
              <w:t>Individuazione e gestione dei conflitti di interesse nelle procedure di affidamento di contratti pubblici</w:t>
            </w:r>
            <w:r w:rsidRPr="00AE0943">
              <w:rPr>
                <w:rFonts w:cs="Arial"/>
                <w:sz w:val="18"/>
                <w:szCs w:val="18"/>
              </w:rPr>
              <w:t xml:space="preserve">”, non vincolanti </w:t>
            </w:r>
          </w:p>
        </w:tc>
      </w:tr>
    </w:tbl>
    <w:bookmarkEnd w:id="68"/>
    <w:p w14:paraId="186C359E" w14:textId="77777777" w:rsidR="0015330C" w:rsidRDefault="00C87FC4" w:rsidP="00BA5778">
      <w:pPr>
        <w:spacing w:before="240" w:line="360" w:lineRule="auto"/>
        <w:rPr>
          <w:rFonts w:cs="Arial"/>
          <w:szCs w:val="22"/>
        </w:rPr>
      </w:pPr>
      <w:r>
        <w:rPr>
          <w:rFonts w:cs="Arial"/>
          <w:szCs w:val="22"/>
        </w:rPr>
        <w:lastRenderedPageBreak/>
        <w:t xml:space="preserve">L’art. 6-bis della legge n. 241/1990 </w:t>
      </w:r>
      <w:r w:rsidR="0015330C">
        <w:rPr>
          <w:rFonts w:cs="Arial"/>
          <w:szCs w:val="22"/>
        </w:rPr>
        <w:t xml:space="preserve">inserisce nella legge generale del procedimento amministrativo </w:t>
      </w:r>
      <w:r>
        <w:rPr>
          <w:rFonts w:cs="Arial"/>
          <w:szCs w:val="22"/>
        </w:rPr>
        <w:t>l’obbligo di astensione da parte del responsabile del procedimento e titolari degli uffici in caso di conflitto di interessi</w:t>
      </w:r>
      <w:r w:rsidR="0015330C">
        <w:rPr>
          <w:rFonts w:cs="Arial"/>
          <w:szCs w:val="22"/>
        </w:rPr>
        <w:t xml:space="preserve"> e </w:t>
      </w:r>
      <w:r w:rsidR="00622D12">
        <w:rPr>
          <w:rFonts w:cs="Arial"/>
          <w:szCs w:val="22"/>
        </w:rPr>
        <w:t xml:space="preserve">l’obbligo </w:t>
      </w:r>
      <w:r w:rsidR="0015330C">
        <w:rPr>
          <w:rFonts w:cs="Arial"/>
          <w:szCs w:val="22"/>
        </w:rPr>
        <w:t>di segnalare eventuali situazioni di conflitto, anche potenziale.</w:t>
      </w:r>
    </w:p>
    <w:p w14:paraId="0A51AC85" w14:textId="33E8AC59" w:rsidR="00EF03C8" w:rsidRDefault="00EF03C8" w:rsidP="000C413D">
      <w:pPr>
        <w:spacing w:line="360" w:lineRule="auto"/>
        <w:rPr>
          <w:rFonts w:cs="Arial"/>
          <w:szCs w:val="22"/>
        </w:rPr>
      </w:pPr>
      <w:r>
        <w:rPr>
          <w:rFonts w:cs="Arial"/>
          <w:szCs w:val="22"/>
        </w:rPr>
        <w:t xml:space="preserve">In TUA </w:t>
      </w:r>
      <w:r w:rsidR="004E3BA2">
        <w:rPr>
          <w:rFonts w:cs="Arial"/>
          <w:szCs w:val="22"/>
        </w:rPr>
        <w:t xml:space="preserve">S.p.A. </w:t>
      </w:r>
      <w:r>
        <w:rPr>
          <w:rFonts w:cs="Arial"/>
          <w:szCs w:val="22"/>
        </w:rPr>
        <w:t xml:space="preserve">non vi è </w:t>
      </w:r>
      <w:r w:rsidR="004E3BA2">
        <w:rPr>
          <w:rFonts w:cs="Arial"/>
          <w:szCs w:val="22"/>
        </w:rPr>
        <w:t xml:space="preserve">ancora </w:t>
      </w:r>
      <w:r>
        <w:rPr>
          <w:rFonts w:cs="Arial"/>
          <w:szCs w:val="22"/>
        </w:rPr>
        <w:t>una procedura che gestisca complessivamente il tema del conflitto di interessi, la sua regolamentazione viene inserita in ciascuna procedura aziendale.</w:t>
      </w:r>
    </w:p>
    <w:p w14:paraId="7A540DAE" w14:textId="77777777" w:rsidR="00622D12" w:rsidRDefault="00EF03C8" w:rsidP="000C413D">
      <w:pPr>
        <w:spacing w:line="360" w:lineRule="auto"/>
        <w:rPr>
          <w:rFonts w:cs="Arial"/>
          <w:szCs w:val="22"/>
        </w:rPr>
      </w:pPr>
      <w:r>
        <w:rPr>
          <w:rFonts w:cs="Arial"/>
          <w:szCs w:val="22"/>
        </w:rPr>
        <w:t>U</w:t>
      </w:r>
      <w:r w:rsidR="00717A77" w:rsidRPr="00373698">
        <w:rPr>
          <w:rFonts w:cs="Arial"/>
          <w:szCs w:val="22"/>
        </w:rPr>
        <w:t xml:space="preserve">na previsione di carattere generale del conflitto </w:t>
      </w:r>
      <w:r w:rsidR="00717A77" w:rsidRPr="00331498">
        <w:rPr>
          <w:rFonts w:cs="Arial"/>
          <w:szCs w:val="22"/>
        </w:rPr>
        <w:t xml:space="preserve">di interessi è contenuta </w:t>
      </w:r>
      <w:r w:rsidR="00630A8F">
        <w:rPr>
          <w:rFonts w:cs="Arial"/>
          <w:szCs w:val="22"/>
        </w:rPr>
        <w:t>nel</w:t>
      </w:r>
      <w:r w:rsidR="00717A77" w:rsidRPr="00331498">
        <w:rPr>
          <w:rFonts w:cs="Arial"/>
          <w:szCs w:val="22"/>
        </w:rPr>
        <w:t xml:space="preserve"> Codice E</w:t>
      </w:r>
      <w:r w:rsidR="00447ADF" w:rsidRPr="00331498">
        <w:rPr>
          <w:rFonts w:cs="Arial"/>
          <w:szCs w:val="22"/>
        </w:rPr>
        <w:t>tico</w:t>
      </w:r>
      <w:r w:rsidR="00630A8F">
        <w:rPr>
          <w:rFonts w:cs="Arial"/>
          <w:szCs w:val="22"/>
        </w:rPr>
        <w:t xml:space="preserve"> e di Comportamento al par. 3.1 </w:t>
      </w:r>
      <w:r w:rsidR="00630A8F">
        <w:rPr>
          <w:rFonts w:asciiTheme="minorHAnsi" w:eastAsia="Arial Unicode MS" w:hAnsiTheme="minorHAnsi" w:cstheme="minorHAnsi"/>
          <w:color w:val="000000" w:themeColor="text1"/>
          <w:sz w:val="24"/>
          <w:szCs w:val="24"/>
        </w:rPr>
        <w:t>“</w:t>
      </w:r>
      <w:r w:rsidR="00630A8F" w:rsidRPr="00630A8F">
        <w:rPr>
          <w:rFonts w:cs="Arial"/>
          <w:i/>
          <w:iCs/>
          <w:szCs w:val="22"/>
        </w:rPr>
        <w:t>Il Personale</w:t>
      </w:r>
      <w:r w:rsidR="00733C78">
        <w:rPr>
          <w:rStyle w:val="Rimandonotaapidipagina"/>
          <w:rFonts w:cs="Arial"/>
          <w:i/>
          <w:iCs/>
          <w:szCs w:val="22"/>
        </w:rPr>
        <w:footnoteReference w:id="1"/>
      </w:r>
      <w:r w:rsidR="00630A8F" w:rsidRPr="00630A8F">
        <w:rPr>
          <w:rFonts w:cs="Arial"/>
          <w:i/>
          <w:iCs/>
          <w:szCs w:val="22"/>
        </w:rPr>
        <w:t xml:space="preserve"> della Società, nell’esercizio delle proprie funzioni ai diversi livelli di responsabilità, non deve assumere decisioni o svolgere attività in conflitto, anche potenziale, con gli interessi della Società o incompatibili con i doveri di ufficio</w:t>
      </w:r>
      <w:r w:rsidR="00630A8F" w:rsidRPr="00630A8F">
        <w:rPr>
          <w:rFonts w:cs="Arial"/>
          <w:szCs w:val="22"/>
        </w:rPr>
        <w:t>.</w:t>
      </w:r>
      <w:r w:rsidR="00630A8F">
        <w:rPr>
          <w:rFonts w:cs="Arial"/>
          <w:szCs w:val="22"/>
        </w:rPr>
        <w:t>”</w:t>
      </w:r>
      <w:r w:rsidR="00A12648">
        <w:rPr>
          <w:rFonts w:cs="Arial"/>
          <w:szCs w:val="22"/>
        </w:rPr>
        <w:t xml:space="preserve"> </w:t>
      </w:r>
      <w:r w:rsidR="00622D12">
        <w:rPr>
          <w:rFonts w:cs="Arial"/>
          <w:szCs w:val="22"/>
        </w:rPr>
        <w:t>Inoltre, al paragrafo 3.2</w:t>
      </w:r>
      <w:r w:rsidR="00A40750">
        <w:rPr>
          <w:rFonts w:cs="Arial"/>
          <w:szCs w:val="22"/>
        </w:rPr>
        <w:t>,</w:t>
      </w:r>
      <w:r w:rsidR="00622D12">
        <w:rPr>
          <w:rFonts w:cs="Arial"/>
          <w:szCs w:val="22"/>
        </w:rPr>
        <w:t xml:space="preserve"> </w:t>
      </w:r>
      <w:r w:rsidR="00622D12" w:rsidRPr="0066124D">
        <w:rPr>
          <w:rFonts w:cs="Arial"/>
          <w:i/>
          <w:iCs/>
          <w:szCs w:val="22"/>
        </w:rPr>
        <w:t xml:space="preserve">“…ove ricorrano i presupposti di un conflitto d’interesse, anche potenziale, e in ogni altro caso in cui sussistano ragioni di opportunità e di </w:t>
      </w:r>
      <w:r w:rsidR="00622D12" w:rsidRPr="0066124D">
        <w:rPr>
          <w:rFonts w:cs="Arial"/>
          <w:i/>
          <w:iCs/>
          <w:szCs w:val="22"/>
        </w:rPr>
        <w:lastRenderedPageBreak/>
        <w:t>convenienza, il Personale si astiene dal prendere decisioni o svolgere attività inerenti alle proprie mansioni o incarichi.</w:t>
      </w:r>
      <w:r w:rsidR="00B5429A">
        <w:rPr>
          <w:rFonts w:cs="Arial"/>
          <w:i/>
          <w:iCs/>
          <w:szCs w:val="22"/>
        </w:rPr>
        <w:t>”</w:t>
      </w:r>
      <w:r w:rsidR="00622D12" w:rsidRPr="0066124D">
        <w:rPr>
          <w:rFonts w:cs="Arial"/>
          <w:i/>
          <w:iCs/>
          <w:szCs w:val="22"/>
        </w:rPr>
        <w:t xml:space="preserve"> </w:t>
      </w:r>
    </w:p>
    <w:p w14:paraId="059DC23A" w14:textId="77777777" w:rsidR="00447ADF" w:rsidRPr="00331498" w:rsidRDefault="00630A8F" w:rsidP="000C413D">
      <w:pPr>
        <w:spacing w:line="360" w:lineRule="auto"/>
        <w:rPr>
          <w:rFonts w:cs="Arial"/>
          <w:szCs w:val="22"/>
        </w:rPr>
      </w:pPr>
      <w:r>
        <w:rPr>
          <w:rFonts w:cs="Arial"/>
          <w:szCs w:val="22"/>
        </w:rPr>
        <w:t xml:space="preserve">Il conflitto di interessi è altresì disciplinato </w:t>
      </w:r>
      <w:r w:rsidR="00FC77F3">
        <w:rPr>
          <w:rFonts w:cs="Arial"/>
          <w:szCs w:val="22"/>
        </w:rPr>
        <w:t>nei seguenti regolamenti aziendali:</w:t>
      </w:r>
    </w:p>
    <w:p w14:paraId="1030E1D9" w14:textId="77777777" w:rsidR="007E3E1A" w:rsidRPr="007E3E1A" w:rsidRDefault="00A12648" w:rsidP="000C413D">
      <w:pPr>
        <w:numPr>
          <w:ilvl w:val="0"/>
          <w:numId w:val="10"/>
        </w:numPr>
        <w:spacing w:line="360" w:lineRule="auto"/>
        <w:ind w:left="714" w:hanging="357"/>
        <w:rPr>
          <w:rFonts w:cs="Arial"/>
          <w:szCs w:val="22"/>
        </w:rPr>
      </w:pPr>
      <w:r>
        <w:rPr>
          <w:rFonts w:cs="Arial"/>
          <w:szCs w:val="22"/>
        </w:rPr>
        <w:t>(</w:t>
      </w:r>
      <w:r w:rsidR="007E3E1A" w:rsidRPr="007E3E1A">
        <w:rPr>
          <w:rFonts w:cs="Arial"/>
          <w:szCs w:val="22"/>
        </w:rPr>
        <w:t>Art. 28</w:t>
      </w:r>
      <w:r>
        <w:rPr>
          <w:rFonts w:cs="Arial"/>
          <w:szCs w:val="22"/>
        </w:rPr>
        <w:t>)</w:t>
      </w:r>
      <w:r w:rsidR="00FC77F3">
        <w:rPr>
          <w:rFonts w:cs="Arial"/>
          <w:szCs w:val="22"/>
        </w:rPr>
        <w:t xml:space="preserve"> </w:t>
      </w:r>
      <w:r>
        <w:rPr>
          <w:rFonts w:cs="Arial"/>
          <w:szCs w:val="22"/>
        </w:rPr>
        <w:t xml:space="preserve">- </w:t>
      </w:r>
      <w:r w:rsidR="007E3E1A" w:rsidRPr="007E3E1A">
        <w:rPr>
          <w:rFonts w:cs="Arial"/>
          <w:i/>
          <w:iCs/>
          <w:szCs w:val="22"/>
        </w:rPr>
        <w:t>Reg</w:t>
      </w:r>
      <w:r>
        <w:rPr>
          <w:rFonts w:cs="Arial"/>
          <w:i/>
          <w:iCs/>
          <w:szCs w:val="22"/>
        </w:rPr>
        <w:t>o</w:t>
      </w:r>
      <w:r w:rsidR="007E3E1A" w:rsidRPr="007E3E1A">
        <w:rPr>
          <w:rFonts w:cs="Arial"/>
          <w:i/>
          <w:iCs/>
          <w:szCs w:val="22"/>
        </w:rPr>
        <w:t>lamento per l’affidamento dei contratti di importo inferiore alle soglie comunitarie con indicazioni per quelli di imporro superiore di cui al d.lgs. 50/2016 e s.m.i. art. 36 comma 8</w:t>
      </w:r>
    </w:p>
    <w:p w14:paraId="3E54ECD7" w14:textId="77777777" w:rsidR="001666BD" w:rsidRPr="001666BD" w:rsidRDefault="00A12648" w:rsidP="000C413D">
      <w:pPr>
        <w:numPr>
          <w:ilvl w:val="0"/>
          <w:numId w:val="10"/>
        </w:numPr>
        <w:spacing w:line="360" w:lineRule="auto"/>
        <w:ind w:left="714" w:hanging="357"/>
        <w:rPr>
          <w:rFonts w:cs="Arial"/>
          <w:i/>
          <w:iCs/>
          <w:szCs w:val="22"/>
        </w:rPr>
      </w:pPr>
      <w:bookmarkStart w:id="69" w:name="_Hlk66779459"/>
      <w:r>
        <w:rPr>
          <w:rFonts w:cs="Arial"/>
          <w:i/>
          <w:iCs/>
          <w:szCs w:val="22"/>
        </w:rPr>
        <w:t>(</w:t>
      </w:r>
      <w:r w:rsidR="001666BD" w:rsidRPr="001666BD">
        <w:rPr>
          <w:rFonts w:cs="Arial"/>
          <w:i/>
          <w:iCs/>
          <w:szCs w:val="22"/>
        </w:rPr>
        <w:t>Art. 20</w:t>
      </w:r>
      <w:r>
        <w:rPr>
          <w:rFonts w:cs="Arial"/>
          <w:i/>
          <w:iCs/>
          <w:szCs w:val="22"/>
        </w:rPr>
        <w:t xml:space="preserve">) - </w:t>
      </w:r>
      <w:r w:rsidR="001666BD" w:rsidRPr="001666BD">
        <w:rPr>
          <w:rFonts w:cs="Arial"/>
          <w:i/>
          <w:iCs/>
          <w:szCs w:val="22"/>
        </w:rPr>
        <w:t>Regolamento disciplinante le modalità di selezione per il reclutamento di dirigenti da inquadrare nell’ambito di un rapporto di lavoro subordinato con T.U.A. S.p.A.</w:t>
      </w:r>
    </w:p>
    <w:p w14:paraId="5B0ED7FC" w14:textId="77777777" w:rsidR="001666BD" w:rsidRPr="001666BD" w:rsidRDefault="00A12648" w:rsidP="000C413D">
      <w:pPr>
        <w:numPr>
          <w:ilvl w:val="0"/>
          <w:numId w:val="10"/>
        </w:numPr>
        <w:spacing w:line="360" w:lineRule="auto"/>
        <w:ind w:left="714" w:hanging="357"/>
        <w:rPr>
          <w:rFonts w:cs="Arial"/>
          <w:i/>
          <w:iCs/>
          <w:szCs w:val="22"/>
        </w:rPr>
      </w:pPr>
      <w:r>
        <w:rPr>
          <w:rFonts w:cs="Arial"/>
          <w:szCs w:val="22"/>
        </w:rPr>
        <w:t>(</w:t>
      </w:r>
      <w:r w:rsidR="001666BD" w:rsidRPr="001666BD">
        <w:rPr>
          <w:rFonts w:cs="Arial"/>
          <w:szCs w:val="22"/>
        </w:rPr>
        <w:t>Art. 26</w:t>
      </w:r>
      <w:r>
        <w:rPr>
          <w:rFonts w:cs="Arial"/>
          <w:szCs w:val="22"/>
        </w:rPr>
        <w:t>)</w:t>
      </w:r>
      <w:r w:rsidR="001666BD" w:rsidRPr="001666BD">
        <w:rPr>
          <w:rFonts w:cs="Arial"/>
          <w:szCs w:val="22"/>
        </w:rPr>
        <w:t xml:space="preserve"> </w:t>
      </w:r>
      <w:r w:rsidR="00FC77F3">
        <w:rPr>
          <w:rFonts w:cs="Arial"/>
          <w:szCs w:val="22"/>
        </w:rPr>
        <w:t>- Regolamento</w:t>
      </w:r>
      <w:r w:rsidR="001666BD" w:rsidRPr="001666BD">
        <w:rPr>
          <w:rFonts w:cs="Arial"/>
          <w:i/>
          <w:iCs/>
          <w:szCs w:val="22"/>
        </w:rPr>
        <w:t xml:space="preserve"> interno disciplinante le modalità di selezione pubblica per il reclutamento del personale da inquadrare nell’ambito di un rapporto di lavoro subordinato con T.U.A. S.p.A.</w:t>
      </w:r>
    </w:p>
    <w:bookmarkEnd w:id="69"/>
    <w:p w14:paraId="6380BD41" w14:textId="77777777" w:rsidR="001666BD" w:rsidRPr="001666BD" w:rsidRDefault="00A12648" w:rsidP="000C413D">
      <w:pPr>
        <w:numPr>
          <w:ilvl w:val="0"/>
          <w:numId w:val="10"/>
        </w:numPr>
        <w:spacing w:line="360" w:lineRule="auto"/>
        <w:ind w:left="714" w:hanging="357"/>
        <w:rPr>
          <w:rFonts w:cs="Arial"/>
          <w:i/>
          <w:iCs/>
          <w:szCs w:val="22"/>
        </w:rPr>
      </w:pPr>
      <w:r>
        <w:rPr>
          <w:rFonts w:cs="Arial"/>
          <w:szCs w:val="22"/>
        </w:rPr>
        <w:t>(</w:t>
      </w:r>
      <w:r w:rsidR="001666BD" w:rsidRPr="001666BD">
        <w:rPr>
          <w:rFonts w:cs="Arial"/>
          <w:szCs w:val="22"/>
        </w:rPr>
        <w:t>Art. 26</w:t>
      </w:r>
      <w:r>
        <w:rPr>
          <w:rFonts w:cs="Arial"/>
          <w:szCs w:val="22"/>
        </w:rPr>
        <w:t>)</w:t>
      </w:r>
      <w:r w:rsidR="00FC77F3">
        <w:rPr>
          <w:rFonts w:cs="Arial"/>
          <w:szCs w:val="22"/>
        </w:rPr>
        <w:t xml:space="preserve"> - </w:t>
      </w:r>
      <w:r w:rsidR="001666BD" w:rsidRPr="001666BD">
        <w:rPr>
          <w:rFonts w:cs="Arial"/>
          <w:i/>
          <w:iCs/>
          <w:szCs w:val="22"/>
        </w:rPr>
        <w:t>Regolamento disciplinante le modalità di copertura interna delle posizioni sulla base delle esigenze organizzative aziendali di TUA S.p.A.</w:t>
      </w:r>
    </w:p>
    <w:p w14:paraId="5CE9573B" w14:textId="77777777" w:rsidR="001666BD" w:rsidRPr="001666BD" w:rsidRDefault="00A12648" w:rsidP="000C413D">
      <w:pPr>
        <w:numPr>
          <w:ilvl w:val="0"/>
          <w:numId w:val="10"/>
        </w:numPr>
        <w:spacing w:line="360" w:lineRule="auto"/>
        <w:ind w:left="714" w:hanging="357"/>
        <w:rPr>
          <w:rFonts w:cs="Arial"/>
          <w:i/>
          <w:iCs/>
          <w:szCs w:val="22"/>
        </w:rPr>
      </w:pPr>
      <w:r>
        <w:rPr>
          <w:rFonts w:cs="Arial"/>
          <w:szCs w:val="22"/>
        </w:rPr>
        <w:t>(</w:t>
      </w:r>
      <w:r w:rsidR="001666BD" w:rsidRPr="001666BD">
        <w:rPr>
          <w:rFonts w:cs="Arial"/>
          <w:szCs w:val="22"/>
        </w:rPr>
        <w:t xml:space="preserve">Art. </w:t>
      </w:r>
      <w:r w:rsidR="001666BD" w:rsidRPr="001666BD">
        <w:rPr>
          <w:rFonts w:cs="Arial"/>
          <w:i/>
          <w:iCs/>
          <w:szCs w:val="22"/>
        </w:rPr>
        <w:t>3</w:t>
      </w:r>
      <w:r>
        <w:rPr>
          <w:rFonts w:cs="Arial"/>
          <w:i/>
          <w:iCs/>
          <w:szCs w:val="22"/>
        </w:rPr>
        <w:t>)</w:t>
      </w:r>
      <w:r w:rsidR="00FC77F3">
        <w:rPr>
          <w:rFonts w:cs="Arial"/>
          <w:i/>
          <w:iCs/>
          <w:szCs w:val="22"/>
        </w:rPr>
        <w:t xml:space="preserve"> -</w:t>
      </w:r>
      <w:r w:rsidR="001666BD" w:rsidRPr="001666BD">
        <w:rPr>
          <w:rFonts w:cs="Arial"/>
          <w:i/>
          <w:iCs/>
          <w:szCs w:val="22"/>
        </w:rPr>
        <w:t xml:space="preserve"> Regolamento per nomina e compenso organi amministrativi e di controllo, approvazione delle Statuto, variazioni del capitale sociale</w:t>
      </w:r>
    </w:p>
    <w:p w14:paraId="7EC44C7E" w14:textId="77777777" w:rsidR="001666BD" w:rsidRPr="001666BD" w:rsidRDefault="00A12648" w:rsidP="000C413D">
      <w:pPr>
        <w:numPr>
          <w:ilvl w:val="0"/>
          <w:numId w:val="10"/>
        </w:numPr>
        <w:spacing w:line="360" w:lineRule="auto"/>
        <w:ind w:left="714" w:hanging="357"/>
        <w:rPr>
          <w:rFonts w:cs="Arial"/>
          <w:szCs w:val="22"/>
        </w:rPr>
      </w:pPr>
      <w:r>
        <w:rPr>
          <w:rFonts w:cs="Arial"/>
          <w:szCs w:val="22"/>
        </w:rPr>
        <w:t>(</w:t>
      </w:r>
      <w:r w:rsidR="001666BD" w:rsidRPr="001666BD">
        <w:rPr>
          <w:rFonts w:cs="Arial"/>
          <w:szCs w:val="22"/>
        </w:rPr>
        <w:t>Art. 3</w:t>
      </w:r>
      <w:r>
        <w:rPr>
          <w:rFonts w:cs="Arial"/>
          <w:szCs w:val="22"/>
        </w:rPr>
        <w:t>)</w:t>
      </w:r>
      <w:r w:rsidR="001666BD" w:rsidRPr="001666BD">
        <w:rPr>
          <w:rFonts w:cs="Arial"/>
          <w:szCs w:val="22"/>
        </w:rPr>
        <w:t xml:space="preserve"> </w:t>
      </w:r>
      <w:r w:rsidR="00FC77F3">
        <w:rPr>
          <w:rFonts w:cs="Arial"/>
          <w:szCs w:val="22"/>
        </w:rPr>
        <w:t xml:space="preserve">- </w:t>
      </w:r>
      <w:r w:rsidR="001666BD" w:rsidRPr="001666BD">
        <w:rPr>
          <w:rFonts w:cs="Arial"/>
          <w:i/>
          <w:iCs/>
          <w:szCs w:val="22"/>
        </w:rPr>
        <w:t>Regolamento istituzione e gestione dell’elenco per l’affidamento dei servizi legali</w:t>
      </w:r>
    </w:p>
    <w:p w14:paraId="4BB78AB7" w14:textId="77777777" w:rsidR="001666BD" w:rsidRPr="001666BD" w:rsidRDefault="00A12648" w:rsidP="000C413D">
      <w:pPr>
        <w:numPr>
          <w:ilvl w:val="0"/>
          <w:numId w:val="10"/>
        </w:numPr>
        <w:spacing w:line="360" w:lineRule="auto"/>
        <w:ind w:left="714" w:hanging="357"/>
        <w:rPr>
          <w:rFonts w:cs="Arial"/>
          <w:szCs w:val="22"/>
        </w:rPr>
      </w:pPr>
      <w:r>
        <w:rPr>
          <w:rFonts w:cs="Arial"/>
          <w:szCs w:val="22"/>
        </w:rPr>
        <w:t>(</w:t>
      </w:r>
      <w:r w:rsidR="001666BD" w:rsidRPr="001666BD">
        <w:rPr>
          <w:rFonts w:cs="Arial"/>
          <w:szCs w:val="22"/>
        </w:rPr>
        <w:t>Art. 4</w:t>
      </w:r>
      <w:r>
        <w:rPr>
          <w:rFonts w:cs="Arial"/>
          <w:szCs w:val="22"/>
        </w:rPr>
        <w:t>)</w:t>
      </w:r>
      <w:r w:rsidR="001666BD" w:rsidRPr="001666BD">
        <w:rPr>
          <w:rFonts w:cs="Arial"/>
          <w:szCs w:val="22"/>
        </w:rPr>
        <w:t xml:space="preserve"> </w:t>
      </w:r>
      <w:r w:rsidR="00FC77F3">
        <w:rPr>
          <w:rFonts w:cs="Arial"/>
          <w:szCs w:val="22"/>
        </w:rPr>
        <w:t xml:space="preserve">- </w:t>
      </w:r>
      <w:r w:rsidR="001666BD" w:rsidRPr="001666BD">
        <w:rPr>
          <w:rFonts w:cs="Arial"/>
          <w:i/>
          <w:iCs/>
          <w:szCs w:val="22"/>
        </w:rPr>
        <w:t>Regolamento per l’istituzione e la gestione telematica dell’elenco operatori economici da consultare per affidamenti di lavori, beni e servizi e l’utilizzo delle procedure di gara telematica</w:t>
      </w:r>
    </w:p>
    <w:p w14:paraId="5B515B95" w14:textId="29988228" w:rsidR="00E82A0D" w:rsidRDefault="00A40750" w:rsidP="000C413D">
      <w:pPr>
        <w:spacing w:line="360" w:lineRule="auto"/>
        <w:rPr>
          <w:rFonts w:cs="Arial"/>
          <w:szCs w:val="22"/>
        </w:rPr>
      </w:pPr>
      <w:r>
        <w:rPr>
          <w:rFonts w:cs="Arial"/>
          <w:szCs w:val="22"/>
        </w:rPr>
        <w:t xml:space="preserve">Tali misure specifiche prevedono il rilascio di </w:t>
      </w:r>
      <w:r w:rsidR="00E82A0D">
        <w:rPr>
          <w:rFonts w:cs="Arial"/>
          <w:szCs w:val="22"/>
        </w:rPr>
        <w:t>apposite d</w:t>
      </w:r>
      <w:r>
        <w:rPr>
          <w:rFonts w:cs="Arial"/>
          <w:szCs w:val="22"/>
        </w:rPr>
        <w:t>ichiarazioni di assenza di conflitto di interessi</w:t>
      </w:r>
      <w:r w:rsidR="00E82A0D">
        <w:rPr>
          <w:rFonts w:cs="Arial"/>
          <w:szCs w:val="22"/>
        </w:rPr>
        <w:t xml:space="preserve">, </w:t>
      </w:r>
      <w:r w:rsidR="00733C78" w:rsidRPr="00733C78">
        <w:rPr>
          <w:rFonts w:cs="Arial"/>
          <w:szCs w:val="22"/>
        </w:rPr>
        <w:t>al momento di assegnazione dell’incarico</w:t>
      </w:r>
      <w:r w:rsidR="00E82A0D">
        <w:rPr>
          <w:rFonts w:cs="Arial"/>
          <w:szCs w:val="22"/>
        </w:rPr>
        <w:t>,</w:t>
      </w:r>
      <w:r w:rsidR="00733C78" w:rsidRPr="00733C78">
        <w:rPr>
          <w:rFonts w:cs="Arial"/>
          <w:szCs w:val="22"/>
        </w:rPr>
        <w:t xml:space="preserve"> </w:t>
      </w:r>
      <w:r w:rsidR="00E82A0D" w:rsidRPr="00E82A0D">
        <w:rPr>
          <w:rFonts w:cs="Arial"/>
          <w:szCs w:val="22"/>
        </w:rPr>
        <w:t>attraverso una</w:t>
      </w:r>
      <w:r w:rsidR="00515618">
        <w:rPr>
          <w:rFonts w:cs="Arial"/>
          <w:szCs w:val="22"/>
        </w:rPr>
        <w:t xml:space="preserve"> specifica</w:t>
      </w:r>
      <w:r w:rsidR="00E82A0D" w:rsidRPr="00E82A0D">
        <w:rPr>
          <w:rFonts w:cs="Arial"/>
          <w:szCs w:val="22"/>
        </w:rPr>
        <w:t xml:space="preserve"> modulistica</w:t>
      </w:r>
      <w:r w:rsidR="00515618">
        <w:rPr>
          <w:rFonts w:cs="Arial"/>
          <w:szCs w:val="22"/>
        </w:rPr>
        <w:t>.</w:t>
      </w:r>
    </w:p>
    <w:p w14:paraId="5B333972" w14:textId="77777777" w:rsidR="004B79AF" w:rsidRDefault="00275EB6" w:rsidP="000C413D">
      <w:pPr>
        <w:spacing w:line="360" w:lineRule="auto"/>
        <w:rPr>
          <w:rFonts w:cs="Arial"/>
          <w:szCs w:val="22"/>
        </w:rPr>
      </w:pPr>
      <w:r w:rsidRPr="00D73B59">
        <w:rPr>
          <w:rFonts w:cs="Arial"/>
          <w:szCs w:val="22"/>
        </w:rPr>
        <w:t>Così come disposto nel Codice Etico e di Comportamento</w:t>
      </w:r>
      <w:r w:rsidR="00D73B59" w:rsidRPr="00D73B59">
        <w:rPr>
          <w:rFonts w:cs="Arial"/>
          <w:szCs w:val="22"/>
        </w:rPr>
        <w:t xml:space="preserve"> e nella modulistica</w:t>
      </w:r>
      <w:r w:rsidRPr="00D73B59">
        <w:rPr>
          <w:rFonts w:cs="Arial"/>
          <w:szCs w:val="22"/>
        </w:rPr>
        <w:t xml:space="preserve"> </w:t>
      </w:r>
      <w:r w:rsidR="00D73B59">
        <w:rPr>
          <w:rFonts w:cs="Arial"/>
          <w:szCs w:val="22"/>
        </w:rPr>
        <w:t xml:space="preserve">dedicata, </w:t>
      </w:r>
      <w:r w:rsidR="00D73B59" w:rsidRPr="00D73B59">
        <w:rPr>
          <w:rFonts w:cs="Arial"/>
          <w:szCs w:val="22"/>
        </w:rPr>
        <w:t xml:space="preserve">l’interessato deve comunicare l’eventuale conflitto di interessi </w:t>
      </w:r>
      <w:r w:rsidR="00D73B59">
        <w:rPr>
          <w:rFonts w:cs="Arial"/>
          <w:szCs w:val="22"/>
        </w:rPr>
        <w:t xml:space="preserve">esistente o </w:t>
      </w:r>
      <w:r w:rsidR="00D73B59" w:rsidRPr="00D73B59">
        <w:rPr>
          <w:rFonts w:cs="Arial"/>
          <w:szCs w:val="22"/>
        </w:rPr>
        <w:t>sopraggiunto</w:t>
      </w:r>
      <w:r w:rsidR="004B79AF">
        <w:rPr>
          <w:rFonts w:cs="Arial"/>
          <w:szCs w:val="22"/>
        </w:rPr>
        <w:t>:</w:t>
      </w:r>
      <w:r w:rsidR="00D73B59">
        <w:rPr>
          <w:rFonts w:cs="Arial"/>
          <w:szCs w:val="22"/>
        </w:rPr>
        <w:t xml:space="preserve"> </w:t>
      </w:r>
      <w:r w:rsidR="00D73B59">
        <w:rPr>
          <w:rFonts w:cs="Arial"/>
          <w:i/>
          <w:iCs/>
          <w:szCs w:val="22"/>
        </w:rPr>
        <w:t>“</w:t>
      </w:r>
      <w:r w:rsidR="00B5429A" w:rsidRPr="00B5429A">
        <w:rPr>
          <w:rFonts w:cs="Arial"/>
          <w:i/>
          <w:iCs/>
          <w:szCs w:val="22"/>
        </w:rPr>
        <w:t>Se ricorre il dovere di astensione, il diretto interessato lo comunica al momento della presa in carico dell’attività o del procedimento, ovvero nel momento in cui si verifica la condizione</w:t>
      </w:r>
      <w:r w:rsidR="004B79AF">
        <w:rPr>
          <w:rFonts w:cs="Arial"/>
          <w:szCs w:val="22"/>
        </w:rPr>
        <w:t>”</w:t>
      </w:r>
    </w:p>
    <w:p w14:paraId="572FADD8" w14:textId="77777777" w:rsidR="00A12648" w:rsidRDefault="004B79AF" w:rsidP="000C413D">
      <w:pPr>
        <w:spacing w:line="360" w:lineRule="auto"/>
        <w:rPr>
          <w:rFonts w:cs="Arial"/>
          <w:szCs w:val="22"/>
        </w:rPr>
      </w:pPr>
      <w:r>
        <w:rPr>
          <w:rFonts w:cs="Arial"/>
          <w:szCs w:val="22"/>
        </w:rPr>
        <w:lastRenderedPageBreak/>
        <w:t xml:space="preserve">Inoltre, i casi </w:t>
      </w:r>
      <w:r w:rsidRPr="004B79AF">
        <w:rPr>
          <w:rFonts w:cs="Arial"/>
          <w:szCs w:val="22"/>
        </w:rPr>
        <w:t>di astensione devono essere comunicati al RPCT</w:t>
      </w:r>
      <w:r w:rsidR="00913499">
        <w:rPr>
          <w:rFonts w:cs="Arial"/>
          <w:szCs w:val="22"/>
        </w:rPr>
        <w:t xml:space="preserve">: </w:t>
      </w:r>
      <w:r w:rsidR="00913499" w:rsidRPr="004B79AF">
        <w:rPr>
          <w:rFonts w:cs="Arial"/>
          <w:i/>
          <w:iCs/>
          <w:szCs w:val="22"/>
        </w:rPr>
        <w:t>”I</w:t>
      </w:r>
      <w:r w:rsidR="00A12648" w:rsidRPr="00A12648">
        <w:rPr>
          <w:rFonts w:cs="Arial"/>
          <w:i/>
          <w:iCs/>
          <w:szCs w:val="22"/>
        </w:rPr>
        <w:t xml:space="preserve"> Dirigenti informano il RPCT dei casi di astensione verificatisi nell’annualità di riferimento con cadenza semestrale (entro il 15 luglio di ogni anno per il 1° semestre dell’anno di riferimento ed entro il 15 gennaio di ogni anno per il 2° semestre dell’anno precedente)</w:t>
      </w:r>
      <w:r w:rsidR="00A12648" w:rsidRPr="00A12648">
        <w:rPr>
          <w:rFonts w:cs="Arial"/>
          <w:szCs w:val="22"/>
        </w:rPr>
        <w:t>”.</w:t>
      </w:r>
    </w:p>
    <w:p w14:paraId="5B2D12BB" w14:textId="77777777" w:rsidR="00B6054D" w:rsidRPr="004E3BA2" w:rsidRDefault="00B6054D" w:rsidP="000C413D">
      <w:pPr>
        <w:spacing w:line="360" w:lineRule="auto"/>
        <w:rPr>
          <w:rFonts w:asciiTheme="majorHAnsi" w:eastAsiaTheme="majorEastAsia" w:hAnsiTheme="majorHAnsi" w:cs="Arial"/>
          <w:bCs/>
          <w:i/>
          <w:iCs/>
          <w:color w:val="243255" w:themeColor="accent1" w:themeShade="7F"/>
          <w:szCs w:val="22"/>
          <w:u w:val="single"/>
        </w:rPr>
      </w:pPr>
      <w:r w:rsidRPr="004E3BA2">
        <w:rPr>
          <w:rFonts w:asciiTheme="majorHAnsi" w:eastAsiaTheme="majorEastAsia" w:hAnsiTheme="majorHAnsi" w:cs="Arial"/>
          <w:bCs/>
          <w:i/>
          <w:iCs/>
          <w:color w:val="243255" w:themeColor="accent1" w:themeShade="7F"/>
          <w:szCs w:val="22"/>
          <w:u w:val="single"/>
        </w:rPr>
        <w:t>Il conflitto di interessi nel codice dei contratti pubblici</w:t>
      </w:r>
    </w:p>
    <w:p w14:paraId="6B3472E9" w14:textId="77777777" w:rsidR="00B6054D" w:rsidRPr="00A06DA3" w:rsidRDefault="00754495" w:rsidP="000C413D">
      <w:pPr>
        <w:spacing w:line="360" w:lineRule="auto"/>
        <w:rPr>
          <w:rFonts w:eastAsiaTheme="majorEastAsia" w:cs="Arial"/>
          <w:bCs/>
          <w:szCs w:val="22"/>
        </w:rPr>
      </w:pPr>
      <w:r w:rsidRPr="00A06DA3">
        <w:rPr>
          <w:rFonts w:eastAsiaTheme="majorEastAsia" w:cs="Arial"/>
          <w:bCs/>
          <w:szCs w:val="22"/>
        </w:rPr>
        <w:t>L’art. 42 del codice dei contratti pubblici richiede</w:t>
      </w:r>
      <w:r w:rsidR="00C80195" w:rsidRPr="00A06DA3">
        <w:rPr>
          <w:rFonts w:eastAsiaTheme="majorEastAsia" w:cs="Arial"/>
          <w:bCs/>
          <w:szCs w:val="22"/>
        </w:rPr>
        <w:t xml:space="preserve"> alle stazioni appaltanti la previsione di misure adeguate </w:t>
      </w:r>
      <w:r w:rsidR="00B944BE" w:rsidRPr="00A06DA3">
        <w:rPr>
          <w:rFonts w:eastAsiaTheme="majorEastAsia" w:cs="Arial"/>
          <w:bCs/>
          <w:szCs w:val="22"/>
        </w:rPr>
        <w:t>a</w:t>
      </w:r>
      <w:r w:rsidR="00C80195" w:rsidRPr="00A06DA3">
        <w:rPr>
          <w:rFonts w:eastAsiaTheme="majorEastAsia" w:cs="Arial"/>
          <w:bCs/>
          <w:szCs w:val="22"/>
        </w:rPr>
        <w:t xml:space="preserve"> contrastare frodi e corruzione nonché per individuare, prevenire e risolvere in modo efficace ogni ipotesi di conflitto di interesse nello svolgimento delle procedure di aggiudicazione degli appalti e delle concessioni, in modo da evitare qualsiasi </w:t>
      </w:r>
      <w:r w:rsidR="00B944BE" w:rsidRPr="00A06DA3">
        <w:rPr>
          <w:rFonts w:eastAsiaTheme="majorEastAsia" w:cs="Arial"/>
          <w:bCs/>
          <w:szCs w:val="22"/>
        </w:rPr>
        <w:t>dis</w:t>
      </w:r>
      <w:r w:rsidR="00C80195" w:rsidRPr="00A06DA3">
        <w:rPr>
          <w:rFonts w:eastAsiaTheme="majorEastAsia" w:cs="Arial"/>
          <w:bCs/>
          <w:szCs w:val="22"/>
        </w:rPr>
        <w:t>torsione della concorrenza e</w:t>
      </w:r>
      <w:r w:rsidR="00B944BE" w:rsidRPr="00A06DA3">
        <w:rPr>
          <w:rFonts w:eastAsiaTheme="majorEastAsia" w:cs="Arial"/>
          <w:bCs/>
          <w:szCs w:val="22"/>
        </w:rPr>
        <w:t xml:space="preserve"> garantire la parità di trattamento di tutti gli operatori economici.</w:t>
      </w:r>
    </w:p>
    <w:p w14:paraId="562952D3" w14:textId="5AC60242" w:rsidR="00E234EB" w:rsidRDefault="00E234EB" w:rsidP="000C413D">
      <w:pPr>
        <w:spacing w:line="360" w:lineRule="auto"/>
        <w:rPr>
          <w:rFonts w:cs="Arial"/>
          <w:szCs w:val="22"/>
        </w:rPr>
      </w:pPr>
      <w:r w:rsidRPr="00A06DA3">
        <w:rPr>
          <w:rFonts w:cs="Arial"/>
          <w:szCs w:val="22"/>
        </w:rPr>
        <w:t>A tal proposito, i componenti delle Commissioni</w:t>
      </w:r>
      <w:r>
        <w:rPr>
          <w:rFonts w:cs="Arial"/>
          <w:szCs w:val="22"/>
        </w:rPr>
        <w:t xml:space="preserve"> di gara, attraverso un</w:t>
      </w:r>
      <w:r w:rsidR="00A06DA3">
        <w:rPr>
          <w:rFonts w:cs="Arial"/>
          <w:szCs w:val="22"/>
        </w:rPr>
        <w:t>’</w:t>
      </w:r>
      <w:r>
        <w:rPr>
          <w:rFonts w:cs="Arial"/>
          <w:szCs w:val="22"/>
        </w:rPr>
        <w:t>apposita dichiarazione, devono attestare l’insussistenza delle situazioni di incompatibilità previste dall’art. 42, comma 2 (conflitto di interesse),</w:t>
      </w:r>
      <w:r w:rsidR="00A06DA3">
        <w:rPr>
          <w:rFonts w:cs="Arial"/>
          <w:szCs w:val="22"/>
        </w:rPr>
        <w:t xml:space="preserve"> del </w:t>
      </w:r>
      <w:r w:rsidR="00452136">
        <w:rPr>
          <w:rFonts w:cs="Arial"/>
          <w:szCs w:val="22"/>
        </w:rPr>
        <w:t>d</w:t>
      </w:r>
      <w:r w:rsidR="00A06DA3">
        <w:rPr>
          <w:rFonts w:cs="Arial"/>
          <w:szCs w:val="22"/>
        </w:rPr>
        <w:t xml:space="preserve">.lgs. </w:t>
      </w:r>
      <w:r w:rsidR="004E3BA2">
        <w:rPr>
          <w:rFonts w:cs="Arial"/>
          <w:szCs w:val="22"/>
        </w:rPr>
        <w:t xml:space="preserve">n. </w:t>
      </w:r>
      <w:r w:rsidR="00A06DA3">
        <w:rPr>
          <w:rFonts w:cs="Arial"/>
          <w:szCs w:val="22"/>
        </w:rPr>
        <w:t>50/2016 e dall’art. 51 del Codice di Procedura Civile</w:t>
      </w:r>
      <w:r w:rsidR="00A874A3">
        <w:rPr>
          <w:rFonts w:cs="Arial"/>
          <w:szCs w:val="22"/>
        </w:rPr>
        <w:t xml:space="preserve">. </w:t>
      </w:r>
    </w:p>
    <w:p w14:paraId="7584B989" w14:textId="665F2934" w:rsidR="00515618" w:rsidRDefault="00515618" w:rsidP="00515618">
      <w:pPr>
        <w:spacing w:line="360" w:lineRule="auto"/>
        <w:rPr>
          <w:rFonts w:cs="Arial"/>
          <w:szCs w:val="22"/>
        </w:rPr>
      </w:pPr>
      <w:r w:rsidRPr="00515618">
        <w:rPr>
          <w:rFonts w:cs="Arial"/>
          <w:szCs w:val="22"/>
        </w:rPr>
        <w:t>La società sta predisponendo una procedura interna per la corretta gestione delle situazioni di conflitto di interessi, inconferibilità e incompatibilità di incarichi e incompatibilità successiva (c.d. pantouflage)</w:t>
      </w:r>
      <w:r>
        <w:rPr>
          <w:rFonts w:cs="Arial"/>
          <w:szCs w:val="22"/>
        </w:rPr>
        <w:t xml:space="preserve">. Il documento ha la finalità di fornire indicazioni </w:t>
      </w:r>
      <w:r w:rsidR="007D14F2">
        <w:rPr>
          <w:rFonts w:cs="Arial"/>
          <w:szCs w:val="22"/>
        </w:rPr>
        <w:t>precise in merito ai diversi contesti che potrebbero dar luogo ad un conflitto di interesse e alla modulistica da adottare.</w:t>
      </w:r>
    </w:p>
    <w:p w14:paraId="6BBCA9A6" w14:textId="41A774C0" w:rsidR="001908AC" w:rsidRDefault="001908AC" w:rsidP="00515618">
      <w:pPr>
        <w:spacing w:line="360" w:lineRule="auto"/>
        <w:rPr>
          <w:rFonts w:cs="Arial"/>
          <w:szCs w:val="22"/>
        </w:rPr>
      </w:pPr>
      <w:bookmarkStart w:id="70" w:name="_Hlk124927379"/>
      <w:r w:rsidRPr="00C35A37">
        <w:rPr>
          <w:rFonts w:cs="Arial"/>
          <w:szCs w:val="22"/>
        </w:rPr>
        <w:t>Si evidenzia che il RPCT, nell’anno 2022, non ha riscontrato alcuna situazione di conflitto di interessi.</w:t>
      </w:r>
    </w:p>
    <w:bookmarkEnd w:id="70"/>
    <w:p w14:paraId="0A5B3E00" w14:textId="77777777" w:rsidR="00E234EB" w:rsidRPr="004C15D0" w:rsidRDefault="00E234EB" w:rsidP="000C413D">
      <w:pPr>
        <w:spacing w:line="360" w:lineRule="auto"/>
        <w:rPr>
          <w:rFonts w:cs="Arial"/>
          <w:szCs w:val="22"/>
        </w:rPr>
      </w:pPr>
    </w:p>
    <w:p w14:paraId="69663534" w14:textId="77777777" w:rsidR="004827D6" w:rsidRPr="007377EB" w:rsidRDefault="00B26C64" w:rsidP="000C413D">
      <w:pPr>
        <w:pStyle w:val="Titolo3"/>
        <w:spacing w:before="0" w:line="360" w:lineRule="auto"/>
        <w:rPr>
          <w:rFonts w:cs="Arial"/>
          <w:bCs/>
          <w:szCs w:val="22"/>
        </w:rPr>
      </w:pPr>
      <w:bookmarkStart w:id="71" w:name="_Toc125018639"/>
      <w:r>
        <w:rPr>
          <w:rFonts w:cs="Arial"/>
          <w:bCs/>
          <w:szCs w:val="22"/>
        </w:rPr>
        <w:t>1</w:t>
      </w:r>
      <w:r w:rsidR="007377EB">
        <w:rPr>
          <w:rFonts w:cs="Arial"/>
          <w:bCs/>
          <w:szCs w:val="22"/>
        </w:rPr>
        <w:t>.</w:t>
      </w:r>
      <w:r w:rsidR="00112DBA">
        <w:rPr>
          <w:rFonts w:cs="Arial"/>
          <w:bCs/>
          <w:szCs w:val="22"/>
        </w:rPr>
        <w:t>4</w:t>
      </w:r>
      <w:r w:rsidR="004827D6" w:rsidRPr="00F67B0A">
        <w:rPr>
          <w:rFonts w:cs="Arial"/>
          <w:bCs/>
          <w:szCs w:val="22"/>
        </w:rPr>
        <w:t xml:space="preserve"> </w:t>
      </w:r>
      <w:r w:rsidR="00070F7D">
        <w:rPr>
          <w:rFonts w:cs="Arial"/>
          <w:bCs/>
          <w:szCs w:val="22"/>
        </w:rPr>
        <w:t>I</w:t>
      </w:r>
      <w:r w:rsidR="004827D6" w:rsidRPr="00F67B0A">
        <w:rPr>
          <w:rFonts w:cs="Arial"/>
          <w:bCs/>
          <w:szCs w:val="22"/>
        </w:rPr>
        <w:t>nconferibilità</w:t>
      </w:r>
      <w:r w:rsidR="00797C8E">
        <w:rPr>
          <w:rFonts w:cs="Arial"/>
          <w:bCs/>
          <w:szCs w:val="22"/>
        </w:rPr>
        <w:t xml:space="preserve"> e incompatibilità</w:t>
      </w:r>
      <w:r w:rsidR="004827D6" w:rsidRPr="00F67B0A">
        <w:rPr>
          <w:rFonts w:cs="Arial"/>
          <w:bCs/>
          <w:szCs w:val="22"/>
        </w:rPr>
        <w:t xml:space="preserve"> degli incarichi</w:t>
      </w:r>
      <w:r w:rsidR="007377EB">
        <w:rPr>
          <w:rFonts w:cs="Arial"/>
          <w:bCs/>
          <w:szCs w:val="22"/>
        </w:rPr>
        <w:t xml:space="preserve"> </w:t>
      </w:r>
      <w:r w:rsidR="0020318F">
        <w:rPr>
          <w:rFonts w:cs="Arial"/>
          <w:bCs/>
          <w:szCs w:val="22"/>
        </w:rPr>
        <w:t>di amministratore e dirigenziali</w:t>
      </w:r>
      <w:bookmarkEnd w:id="71"/>
    </w:p>
    <w:p w14:paraId="1113F65E" w14:textId="56C29524" w:rsidR="004827D6" w:rsidRDefault="004827D6" w:rsidP="00BA5778">
      <w:pPr>
        <w:spacing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p>
    <w:p w14:paraId="45DF2BE5" w14:textId="77777777" w:rsidR="00D41DC6" w:rsidRPr="007E2EBC" w:rsidRDefault="00D41DC6" w:rsidP="004E72E4">
      <w:pPr>
        <w:shd w:val="clear" w:color="auto" w:fill="DFEBF5" w:themeFill="accent2" w:themeFillTint="33"/>
        <w:spacing w:line="360" w:lineRule="auto"/>
        <w:rPr>
          <w:rFonts w:cs="Arial"/>
          <w:sz w:val="18"/>
          <w:szCs w:val="18"/>
          <w:u w:val="single"/>
        </w:rPr>
      </w:pPr>
      <w:r w:rsidRPr="007E2EBC">
        <w:rPr>
          <w:rFonts w:cs="Arial"/>
          <w:sz w:val="18"/>
          <w:szCs w:val="18"/>
          <w:u w:val="single"/>
        </w:rPr>
        <w:t xml:space="preserve">Inconferibilità specifiche </w:t>
      </w:r>
    </w:p>
    <w:p w14:paraId="1DA3CF6D" w14:textId="77777777" w:rsidR="004827D6" w:rsidRPr="007E2EBC" w:rsidRDefault="004827D6" w:rsidP="004E72E4">
      <w:pPr>
        <w:shd w:val="clear" w:color="auto" w:fill="DFEBF5" w:themeFill="accent2" w:themeFillTint="33"/>
        <w:spacing w:line="360" w:lineRule="auto"/>
        <w:rPr>
          <w:rFonts w:cs="Arial"/>
          <w:sz w:val="18"/>
          <w:szCs w:val="18"/>
        </w:rPr>
      </w:pPr>
      <w:r w:rsidRPr="007E2EBC">
        <w:rPr>
          <w:rFonts w:cs="Arial"/>
          <w:sz w:val="18"/>
          <w:szCs w:val="18"/>
        </w:rPr>
        <w:t>Per gli incarichi di amministratore, come definiti dall’art. 1, co. 2, lett. l), del d.lgs. n. 39/2013 - e cioè “</w:t>
      </w:r>
      <w:r w:rsidRPr="007E2EBC">
        <w:rPr>
          <w:rFonts w:cs="Arial"/>
          <w:i/>
          <w:sz w:val="18"/>
          <w:szCs w:val="18"/>
        </w:rPr>
        <w:t>gli incarichi di presidente con deleghe gestionali dirette, amministratore delegato e assimilabili, di altro organo di indirizzo dell’attività dell’ente comunque denominato</w:t>
      </w:r>
      <w:r w:rsidRPr="007E2EBC">
        <w:rPr>
          <w:rFonts w:cs="Arial"/>
          <w:sz w:val="18"/>
          <w:szCs w:val="18"/>
        </w:rPr>
        <w:t>” - le cause ostative in questione sono specificate, in particolare, dalle seguenti disposizioni del d.lgs. n 39/2013:</w:t>
      </w:r>
    </w:p>
    <w:p w14:paraId="30595D45" w14:textId="77777777" w:rsidR="004827D6" w:rsidRPr="007E2EBC" w:rsidRDefault="004827D6" w:rsidP="004E72E4">
      <w:pPr>
        <w:numPr>
          <w:ilvl w:val="0"/>
          <w:numId w:val="1"/>
        </w:numPr>
        <w:shd w:val="clear" w:color="auto" w:fill="DFEBF5" w:themeFill="accent2" w:themeFillTint="33"/>
        <w:spacing w:line="360" w:lineRule="auto"/>
        <w:ind w:left="284" w:hanging="284"/>
        <w:rPr>
          <w:rFonts w:cs="Arial"/>
          <w:sz w:val="18"/>
          <w:szCs w:val="18"/>
        </w:rPr>
      </w:pPr>
      <w:r w:rsidRPr="007E2EBC">
        <w:rPr>
          <w:rFonts w:cs="Arial"/>
          <w:sz w:val="18"/>
          <w:szCs w:val="18"/>
        </w:rPr>
        <w:lastRenderedPageBreak/>
        <w:t>art. 3, co. 1, lett. d), relativamente alle inconferibilità di incarichi in caso di condanna, anche con sentenza non passata in giudicato, per reati contro la pubblica amministrazione;</w:t>
      </w:r>
    </w:p>
    <w:p w14:paraId="6F5BDD48" w14:textId="77777777" w:rsidR="004827D6" w:rsidRPr="007E2EBC" w:rsidRDefault="004827D6" w:rsidP="004E72E4">
      <w:pPr>
        <w:numPr>
          <w:ilvl w:val="0"/>
          <w:numId w:val="1"/>
        </w:numPr>
        <w:shd w:val="clear" w:color="auto" w:fill="DFEBF5" w:themeFill="accent2" w:themeFillTint="33"/>
        <w:spacing w:line="360" w:lineRule="auto"/>
        <w:ind w:left="284" w:hanging="284"/>
        <w:rPr>
          <w:rFonts w:cs="Arial"/>
          <w:sz w:val="18"/>
          <w:szCs w:val="18"/>
        </w:rPr>
      </w:pPr>
      <w:r w:rsidRPr="007E2EBC">
        <w:rPr>
          <w:rFonts w:cs="Arial"/>
          <w:sz w:val="18"/>
          <w:szCs w:val="18"/>
        </w:rPr>
        <w:t>art. 7, sulla “</w:t>
      </w:r>
      <w:r w:rsidRPr="007E2EBC">
        <w:rPr>
          <w:rFonts w:cs="Arial"/>
          <w:i/>
          <w:sz w:val="18"/>
          <w:szCs w:val="18"/>
        </w:rPr>
        <w:t>inconferibilità di incarichi a componenti di organo politico di livello regionale e locale</w:t>
      </w:r>
      <w:r w:rsidRPr="007E2EBC">
        <w:rPr>
          <w:rFonts w:cs="Arial"/>
          <w:sz w:val="18"/>
          <w:szCs w:val="18"/>
        </w:rPr>
        <w:t>”.</w:t>
      </w:r>
    </w:p>
    <w:p w14:paraId="3244FC5B" w14:textId="77777777" w:rsidR="004827D6" w:rsidRPr="007E2EBC" w:rsidRDefault="004827D6" w:rsidP="004E72E4">
      <w:pPr>
        <w:shd w:val="clear" w:color="auto" w:fill="DFEBF5" w:themeFill="accent2" w:themeFillTint="33"/>
        <w:spacing w:line="360" w:lineRule="auto"/>
        <w:rPr>
          <w:rFonts w:cs="Arial"/>
          <w:sz w:val="18"/>
          <w:szCs w:val="18"/>
        </w:rPr>
      </w:pPr>
      <w:r w:rsidRPr="007E2EBC">
        <w:rPr>
          <w:rFonts w:cs="Arial"/>
          <w:sz w:val="18"/>
          <w:szCs w:val="18"/>
        </w:rPr>
        <w:t>Per i dirigenti, si applica l’art.</w:t>
      </w:r>
      <w:r w:rsidR="007E2EBC">
        <w:rPr>
          <w:rFonts w:cs="Arial"/>
          <w:sz w:val="18"/>
          <w:szCs w:val="18"/>
        </w:rPr>
        <w:t xml:space="preserve"> </w:t>
      </w:r>
      <w:r w:rsidRPr="007E2EBC">
        <w:rPr>
          <w:rFonts w:cs="Arial"/>
          <w:sz w:val="18"/>
          <w:szCs w:val="18"/>
        </w:rPr>
        <w:t>3, co. 1, lett. c), relativo alle cause di inconferibilità a seguito di condanne per reati, anche con sentenza non passata in giudicato, contro la pubblica amministrazione.</w:t>
      </w:r>
    </w:p>
    <w:p w14:paraId="1B9209CD" w14:textId="77777777" w:rsidR="004827D6" w:rsidRPr="007E2EBC" w:rsidRDefault="004827D6" w:rsidP="004E72E4">
      <w:pPr>
        <w:shd w:val="clear" w:color="auto" w:fill="DFEBF5" w:themeFill="accent2" w:themeFillTint="33"/>
        <w:spacing w:line="360" w:lineRule="auto"/>
        <w:rPr>
          <w:rFonts w:cs="Arial"/>
          <w:sz w:val="18"/>
          <w:szCs w:val="18"/>
        </w:rPr>
      </w:pPr>
      <w:r w:rsidRPr="007E2EBC">
        <w:rPr>
          <w:rFonts w:cs="Arial"/>
          <w:sz w:val="18"/>
          <w:szCs w:val="18"/>
        </w:rPr>
        <w:t>A queste ipotesi di inconferibilità si aggiunge quella prevista dall’art. 11, co. 11, del d.lgs. n. 175/2016, ai sensi del quale “</w:t>
      </w:r>
      <w:r w:rsidRPr="007E2EBC">
        <w:rPr>
          <w:rFonts w:cs="Arial"/>
          <w:i/>
          <w:sz w:val="18"/>
          <w:szCs w:val="18"/>
        </w:rPr>
        <w:t>Nelle società di cui amministrazioni pubbliche detengono il controllo indiretto, non è consentito nominare, nei consigli di amministrazione o di gestione, amministratori della società controllante, a meno che siano attribuite ai medesimi deleghe gestionali a carattere continuativo ovvero che la nomina risponda all'esigenza di rendere disponibili alla società controllata particolari e comprovate competenze tecniche degli amministratori della società controllante o di favorire l'esercizio dell'attività di direzione e coordinamento”</w:t>
      </w:r>
      <w:r w:rsidRPr="007E2EBC">
        <w:rPr>
          <w:rFonts w:cs="Arial"/>
          <w:sz w:val="18"/>
          <w:szCs w:val="18"/>
        </w:rPr>
        <w:t>.</w:t>
      </w:r>
    </w:p>
    <w:p w14:paraId="4C8EAFAD" w14:textId="77777777" w:rsidR="004827D6" w:rsidRPr="007E2EBC" w:rsidRDefault="004827D6" w:rsidP="004E72E4">
      <w:pPr>
        <w:shd w:val="clear" w:color="auto" w:fill="DFEBF5" w:themeFill="accent2" w:themeFillTint="33"/>
        <w:spacing w:line="360" w:lineRule="auto"/>
        <w:rPr>
          <w:rFonts w:cs="Arial"/>
          <w:sz w:val="18"/>
          <w:szCs w:val="18"/>
        </w:rPr>
      </w:pPr>
      <w:r w:rsidRPr="007E2EBC">
        <w:rPr>
          <w:rFonts w:cs="Arial"/>
          <w:sz w:val="18"/>
          <w:szCs w:val="18"/>
        </w:rPr>
        <w:t>Nel caso di nomina degli amministratori proposta o effettuata dalle p.a. controllanti, le verifiche sulle inconferibilità sono svolte dalle medesime p.a.</w:t>
      </w:r>
    </w:p>
    <w:p w14:paraId="18F64E27" w14:textId="77777777" w:rsidR="00D41DC6" w:rsidRPr="007E2EBC" w:rsidRDefault="00D41DC6" w:rsidP="004E72E4">
      <w:pPr>
        <w:shd w:val="clear" w:color="auto" w:fill="DFEBF5" w:themeFill="accent2" w:themeFillTint="33"/>
        <w:spacing w:line="360" w:lineRule="auto"/>
        <w:rPr>
          <w:rFonts w:cs="Arial"/>
          <w:sz w:val="18"/>
          <w:szCs w:val="18"/>
          <w:u w:val="single"/>
        </w:rPr>
      </w:pPr>
      <w:r w:rsidRPr="007E2EBC">
        <w:rPr>
          <w:rFonts w:cs="Arial"/>
          <w:sz w:val="18"/>
          <w:szCs w:val="18"/>
          <w:u w:val="single"/>
        </w:rPr>
        <w:t xml:space="preserve">Incompatibilità specifiche </w:t>
      </w:r>
    </w:p>
    <w:p w14:paraId="3C20DA87" w14:textId="77777777" w:rsidR="00D41DC6" w:rsidRPr="007E2EBC" w:rsidRDefault="00D41DC6" w:rsidP="004E72E4">
      <w:pPr>
        <w:shd w:val="clear" w:color="auto" w:fill="DFEBF5" w:themeFill="accent2" w:themeFillTint="33"/>
        <w:spacing w:line="360" w:lineRule="auto"/>
        <w:rPr>
          <w:rFonts w:cs="Arial"/>
          <w:sz w:val="18"/>
          <w:szCs w:val="18"/>
        </w:rPr>
      </w:pPr>
      <w:r w:rsidRPr="007E2EBC">
        <w:rPr>
          <w:rFonts w:cs="Arial"/>
          <w:sz w:val="18"/>
          <w:szCs w:val="18"/>
        </w:rPr>
        <w:t>Nei confronti dei titolari di incarichi di amministratore, come definiti dall’art. 1, co. 2, lett. l), sopra illustrato, e nei confronti di coloro che rivestono incarichi dirigenziali sono previste le seguenti situazioni di incompatibilità.</w:t>
      </w:r>
    </w:p>
    <w:p w14:paraId="536C34E6" w14:textId="77777777" w:rsidR="00D41DC6" w:rsidRPr="007E2EBC" w:rsidRDefault="00D41DC6" w:rsidP="004E72E4">
      <w:pPr>
        <w:shd w:val="clear" w:color="auto" w:fill="DFEBF5" w:themeFill="accent2" w:themeFillTint="33"/>
        <w:spacing w:line="360" w:lineRule="auto"/>
        <w:rPr>
          <w:rFonts w:cs="Arial"/>
          <w:sz w:val="18"/>
          <w:szCs w:val="18"/>
        </w:rPr>
      </w:pPr>
      <w:r w:rsidRPr="007E2EBC">
        <w:rPr>
          <w:rFonts w:cs="Arial"/>
          <w:sz w:val="18"/>
          <w:szCs w:val="18"/>
        </w:rPr>
        <w:t>Per gli amministratori sono quelle indicate, in particolare, dalle seguenti disposizioni del d.lgs. n. 39/2013:</w:t>
      </w:r>
    </w:p>
    <w:p w14:paraId="79363CCF"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t>•</w:t>
      </w:r>
      <w:r w:rsidRPr="007E2EBC">
        <w:rPr>
          <w:rFonts w:cs="Arial"/>
          <w:sz w:val="18"/>
          <w:szCs w:val="18"/>
        </w:rPr>
        <w:tab/>
        <w:t>art. 9, riguardante le “incompatibilità tra incarichi e cariche in enti di diritto privato regolati o finanziati, nonché tra gli stessi incarichi e le attività professionali” e, in particolare, il comma 2;</w:t>
      </w:r>
    </w:p>
    <w:p w14:paraId="30C7C890"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t>•</w:t>
      </w:r>
      <w:r w:rsidRPr="007E2EBC">
        <w:rPr>
          <w:rFonts w:cs="Arial"/>
          <w:sz w:val="18"/>
          <w:szCs w:val="18"/>
        </w:rPr>
        <w:tab/>
        <w:t xml:space="preserve">art. 11, relativo a “incompatibilità tra incarichi amministrati i di vertice e di amministratore di ente pubblico e cariche di componenti degli organi di indirizzo nelle amministrazioni statali, regionali e locali” ed in particolare </w:t>
      </w:r>
      <w:r w:rsidR="007E2EBC" w:rsidRPr="007E2EBC">
        <w:rPr>
          <w:rFonts w:cs="Arial"/>
          <w:sz w:val="18"/>
          <w:szCs w:val="18"/>
        </w:rPr>
        <w:t>i commi</w:t>
      </w:r>
      <w:r w:rsidRPr="007E2EBC">
        <w:rPr>
          <w:rFonts w:cs="Arial"/>
          <w:sz w:val="18"/>
          <w:szCs w:val="18"/>
        </w:rPr>
        <w:t xml:space="preserve"> 2 e 3;</w:t>
      </w:r>
    </w:p>
    <w:p w14:paraId="7B65FD6C"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t>•</w:t>
      </w:r>
      <w:r w:rsidRPr="007E2EBC">
        <w:rPr>
          <w:rFonts w:cs="Arial"/>
          <w:sz w:val="18"/>
          <w:szCs w:val="18"/>
        </w:rPr>
        <w:tab/>
        <w:t>art. 13, recante “incompatibilità tra incarichi di amministratore di ente di diritto privato in controllo pubblico e cariche di componenti degli organi di indirizzo politico nelle amministrazioni statali, regionali e locali”.</w:t>
      </w:r>
    </w:p>
    <w:p w14:paraId="12B81285" w14:textId="77777777" w:rsidR="00D41DC6" w:rsidRPr="007E2EBC" w:rsidRDefault="00D41DC6" w:rsidP="004E72E4">
      <w:pPr>
        <w:shd w:val="clear" w:color="auto" w:fill="DFEBF5" w:themeFill="accent2" w:themeFillTint="33"/>
        <w:spacing w:line="360" w:lineRule="auto"/>
        <w:rPr>
          <w:rFonts w:cs="Arial"/>
          <w:sz w:val="18"/>
          <w:szCs w:val="18"/>
        </w:rPr>
      </w:pPr>
      <w:r w:rsidRPr="007E2EBC">
        <w:rPr>
          <w:rFonts w:cs="Arial"/>
          <w:sz w:val="18"/>
          <w:szCs w:val="18"/>
        </w:rPr>
        <w:t>Per gli incarichi dirigenziali si applica l’art. 12 dello stesso decreto relativo alle “incompatibilità tra incarichi dirigenziali interni ed esterni e cariche di componenti degli organi di indirizzo nelle amministrazioni statali, regionali e locali”.</w:t>
      </w:r>
    </w:p>
    <w:p w14:paraId="3AAB3C94" w14:textId="2784E67B" w:rsidR="00D41DC6" w:rsidRPr="007E2EBC" w:rsidRDefault="00D41DC6" w:rsidP="004E72E4">
      <w:pPr>
        <w:shd w:val="clear" w:color="auto" w:fill="DFEBF5" w:themeFill="accent2" w:themeFillTint="33"/>
        <w:spacing w:line="360" w:lineRule="auto"/>
        <w:rPr>
          <w:rFonts w:cs="Arial"/>
          <w:sz w:val="18"/>
          <w:szCs w:val="18"/>
        </w:rPr>
      </w:pPr>
      <w:r w:rsidRPr="007E2EBC">
        <w:rPr>
          <w:rFonts w:cs="Arial"/>
          <w:sz w:val="18"/>
          <w:szCs w:val="18"/>
        </w:rPr>
        <w:t xml:space="preserve">A queste ipotesi di incompatibilità si aggiunge quella prevista dall’art. 11, co. 8, del d.lgs. </w:t>
      </w:r>
      <w:r w:rsidR="00452136">
        <w:rPr>
          <w:rFonts w:cs="Arial"/>
          <w:sz w:val="18"/>
          <w:szCs w:val="18"/>
        </w:rPr>
        <w:t xml:space="preserve">n. </w:t>
      </w:r>
      <w:r w:rsidRPr="007E2EBC">
        <w:rPr>
          <w:rFonts w:cs="Arial"/>
          <w:sz w:val="18"/>
          <w:szCs w:val="18"/>
        </w:rPr>
        <w:t>175/2016, ai sensi del quale “</w:t>
      </w:r>
      <w:r w:rsidRPr="007E2EBC">
        <w:rPr>
          <w:rFonts w:cs="Arial"/>
          <w:i/>
          <w:iCs/>
          <w:sz w:val="18"/>
          <w:szCs w:val="18"/>
        </w:rPr>
        <w:t>Gli amministratori delle società a controllo pubblico non possono essere dipendenti delle amministrazioni pubbliche controllanti o vigilanti. Qualora siano dipendenti della società controllante, in virtù del principio di onnicomprensività della retribuzione, fatto salvo il diritto alla copertura assicurativa e al rimborso delle spese documentate, nel rispetto del limite di spesa di cui al comma 6, essi hanno l'obbligo di riversare i relativi compensi alla società di appartenenza. Dall'applicazione del presente comma non possono derivare aumenti della spesa complessiva per i compensi degli amministratori</w:t>
      </w:r>
      <w:r w:rsidRPr="007E2EBC">
        <w:rPr>
          <w:rFonts w:cs="Arial"/>
          <w:sz w:val="18"/>
          <w:szCs w:val="18"/>
        </w:rPr>
        <w:t>”.</w:t>
      </w:r>
    </w:p>
    <w:p w14:paraId="563FBF73" w14:textId="77777777" w:rsidR="00D41DC6" w:rsidRPr="007E2EBC" w:rsidRDefault="00D41DC6" w:rsidP="004E72E4">
      <w:pPr>
        <w:shd w:val="clear" w:color="auto" w:fill="DFEBF5" w:themeFill="accent2" w:themeFillTint="33"/>
        <w:spacing w:line="360" w:lineRule="auto"/>
        <w:rPr>
          <w:rFonts w:cs="Arial"/>
          <w:sz w:val="18"/>
          <w:szCs w:val="18"/>
        </w:rPr>
      </w:pPr>
      <w:r w:rsidRPr="007E2EBC">
        <w:rPr>
          <w:rFonts w:cs="Arial"/>
          <w:sz w:val="18"/>
          <w:szCs w:val="18"/>
        </w:rPr>
        <w:t>Riferimenti normativi</w:t>
      </w:r>
    </w:p>
    <w:p w14:paraId="66A075C4"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lastRenderedPageBreak/>
        <w:t>•</w:t>
      </w:r>
      <w:r w:rsidRPr="007E2EBC">
        <w:rPr>
          <w:rFonts w:cs="Arial"/>
          <w:sz w:val="18"/>
          <w:szCs w:val="18"/>
        </w:rPr>
        <w:tab/>
        <w:t>d.lgs. n. 39/2013 “Disposizioni in materia di inconferibilità e incompatibilità di incarichi presso le pubbliche amministrazioni e presso gli enti privati in controllo pubblico, a norma dell'articolo 1, commi 49 e 50, della legge 6 novembre 2012, n. 190”</w:t>
      </w:r>
    </w:p>
    <w:p w14:paraId="34D2DBFC"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t>•</w:t>
      </w:r>
      <w:r w:rsidRPr="007E2EBC">
        <w:rPr>
          <w:rFonts w:cs="Arial"/>
          <w:sz w:val="18"/>
          <w:szCs w:val="18"/>
        </w:rPr>
        <w:tab/>
        <w:t>d.lgs. n. 175/2016 “Testo unico in materia di società a partecipazione pubblica”</w:t>
      </w:r>
    </w:p>
    <w:p w14:paraId="184E2F16"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t>•</w:t>
      </w:r>
      <w:r w:rsidRPr="007E2EBC">
        <w:rPr>
          <w:rFonts w:cs="Arial"/>
          <w:sz w:val="18"/>
          <w:szCs w:val="18"/>
        </w:rPr>
        <w:tab/>
        <w:t>delibera ANAC n. 833/2016 “Linee guida in materia di accertamento delle inconferibilità e delle incompatibilità degli incarichi amministrativi da parte del responsabile della prevenzione della corruzione. Attività di vigilanza e poteri di accertamento dell’A.N.AC. in caso di incarichi inconferibili e incompatibili”</w:t>
      </w:r>
    </w:p>
    <w:p w14:paraId="0A711EFC" w14:textId="77777777" w:rsidR="00D41DC6" w:rsidRPr="007E2EBC" w:rsidRDefault="00D41DC6" w:rsidP="004E72E4">
      <w:pPr>
        <w:shd w:val="clear" w:color="auto" w:fill="DFEBF5" w:themeFill="accent2" w:themeFillTint="33"/>
        <w:spacing w:line="360" w:lineRule="auto"/>
        <w:ind w:left="284" w:hanging="284"/>
        <w:rPr>
          <w:rFonts w:cs="Arial"/>
          <w:sz w:val="18"/>
          <w:szCs w:val="18"/>
        </w:rPr>
      </w:pPr>
      <w:r w:rsidRPr="007E2EBC">
        <w:rPr>
          <w:rFonts w:cs="Arial"/>
          <w:sz w:val="18"/>
          <w:szCs w:val="18"/>
        </w:rPr>
        <w:t>•</w:t>
      </w:r>
      <w:r w:rsidRPr="007E2EBC">
        <w:rPr>
          <w:rFonts w:cs="Arial"/>
          <w:sz w:val="18"/>
          <w:szCs w:val="18"/>
        </w:rPr>
        <w:tab/>
        <w:t>delibera ANAC n. 1134/2017 “Nuove linee guida per l’attuazione della normativa in materia di prevenzione della corruzione e trasparenza da parte delle società e degli enti di diritto privato controllati e partecipati dalle pubbliche amministrazioni e degli enti pubblici economici”</w:t>
      </w:r>
    </w:p>
    <w:p w14:paraId="30BE61AB" w14:textId="77777777" w:rsidR="00D41DC6" w:rsidRPr="007E2EBC" w:rsidRDefault="00D41DC6" w:rsidP="004E72E4">
      <w:pPr>
        <w:shd w:val="clear" w:color="auto" w:fill="DFEBF5" w:themeFill="accent2" w:themeFillTint="33"/>
        <w:spacing w:line="360" w:lineRule="auto"/>
        <w:ind w:left="284" w:hanging="284"/>
        <w:rPr>
          <w:rFonts w:cs="Arial"/>
          <w:i/>
          <w:iCs/>
          <w:sz w:val="18"/>
          <w:szCs w:val="18"/>
        </w:rPr>
      </w:pPr>
      <w:r w:rsidRPr="007E2EBC">
        <w:rPr>
          <w:rFonts w:cs="Arial"/>
          <w:sz w:val="18"/>
          <w:szCs w:val="18"/>
        </w:rPr>
        <w:t>•</w:t>
      </w:r>
      <w:r w:rsidRPr="007E2EBC">
        <w:rPr>
          <w:rFonts w:cs="Arial"/>
          <w:sz w:val="18"/>
          <w:szCs w:val="18"/>
        </w:rPr>
        <w:tab/>
        <w:t xml:space="preserve">Art. 3 </w:t>
      </w:r>
      <w:r w:rsidRPr="007E2EBC">
        <w:rPr>
          <w:rFonts w:cs="Arial"/>
          <w:i/>
          <w:iCs/>
          <w:sz w:val="18"/>
          <w:szCs w:val="18"/>
        </w:rPr>
        <w:t>Regolamento per nomina e compenso organi amministrativi e di controllo, approvazione dello statuto, variazioni del capitale sociale.</w:t>
      </w:r>
    </w:p>
    <w:p w14:paraId="12B5B8D6" w14:textId="77777777" w:rsidR="004827D6" w:rsidRPr="004C15D0" w:rsidRDefault="004827D6" w:rsidP="00BA5778">
      <w:pPr>
        <w:spacing w:before="240" w:line="360" w:lineRule="auto"/>
        <w:rPr>
          <w:rFonts w:cs="Arial"/>
          <w:szCs w:val="22"/>
        </w:rPr>
      </w:pPr>
      <w:bookmarkStart w:id="72" w:name="_Hlk98312923"/>
      <w:r w:rsidRPr="004C15D0">
        <w:rPr>
          <w:rFonts w:cs="Arial"/>
          <w:szCs w:val="22"/>
        </w:rPr>
        <w:t xml:space="preserve">L’azienda verifica la sussistenza di eventuali </w:t>
      </w:r>
      <w:bookmarkEnd w:id="72"/>
      <w:r w:rsidRPr="004C15D0">
        <w:rPr>
          <w:rFonts w:cs="Arial"/>
          <w:szCs w:val="22"/>
        </w:rPr>
        <w:t>condizioni ostative presenti all’atto del conferimento degli incarichi dirigenziali e degli altri incarichi previsti dai Capi II,</w:t>
      </w:r>
      <w:r>
        <w:rPr>
          <w:rFonts w:cs="Arial"/>
          <w:szCs w:val="22"/>
        </w:rPr>
        <w:t xml:space="preserve"> </w:t>
      </w:r>
      <w:r w:rsidRPr="004C15D0">
        <w:rPr>
          <w:rFonts w:cs="Arial"/>
          <w:szCs w:val="22"/>
        </w:rPr>
        <w:t xml:space="preserve">III e IV del d.lgs. n. 39 del 2013. </w:t>
      </w:r>
    </w:p>
    <w:p w14:paraId="6080A9CE" w14:textId="07F9310D" w:rsidR="00896BB2" w:rsidRPr="00896BB2" w:rsidRDefault="00896BB2" w:rsidP="000C413D">
      <w:pPr>
        <w:spacing w:line="360" w:lineRule="auto"/>
        <w:rPr>
          <w:rFonts w:cs="Arial"/>
          <w:szCs w:val="22"/>
        </w:rPr>
      </w:pPr>
      <w:r w:rsidRPr="00896BB2">
        <w:rPr>
          <w:rFonts w:cs="Arial"/>
          <w:szCs w:val="22"/>
        </w:rPr>
        <w:t>All'atto di conferimento dell'incarico l'interessato rende la comunicazione di assenza di cause di inconferibilità/incompatibilità, mediante dichiarazione sostitutiva di certificazio-ne resa nei termini e alle condizioni dell’art. 46 del DPR n. 445 del 2000 (art. 20 d.lgs. n. 39</w:t>
      </w:r>
      <w:r w:rsidR="004E72E4">
        <w:rPr>
          <w:rFonts w:cs="Arial"/>
          <w:szCs w:val="22"/>
        </w:rPr>
        <w:t>/</w:t>
      </w:r>
      <w:r w:rsidRPr="00896BB2">
        <w:rPr>
          <w:rFonts w:cs="Arial"/>
          <w:szCs w:val="22"/>
        </w:rPr>
        <w:t>2013).</w:t>
      </w:r>
    </w:p>
    <w:p w14:paraId="51DFD379" w14:textId="77777777" w:rsidR="00E04E16" w:rsidRDefault="00E04E16" w:rsidP="000C413D">
      <w:pPr>
        <w:spacing w:line="360" w:lineRule="auto"/>
        <w:rPr>
          <w:rFonts w:cs="Arial"/>
          <w:szCs w:val="22"/>
        </w:rPr>
      </w:pPr>
      <w:r w:rsidRPr="00E04E16">
        <w:rPr>
          <w:rFonts w:cs="Arial"/>
          <w:szCs w:val="22"/>
        </w:rPr>
        <w:t>Con cadenza annuale, l’interessato rinnova la dichiarazione di assenza di cause di incompatibilità.</w:t>
      </w:r>
    </w:p>
    <w:p w14:paraId="12C0AFC3" w14:textId="77777777" w:rsidR="00E04E16" w:rsidRDefault="004827D6" w:rsidP="000C413D">
      <w:pPr>
        <w:spacing w:line="360" w:lineRule="auto"/>
        <w:rPr>
          <w:rFonts w:cs="Arial"/>
          <w:szCs w:val="22"/>
        </w:rPr>
      </w:pPr>
      <w:r w:rsidRPr="004C15D0">
        <w:rPr>
          <w:rFonts w:cs="Arial"/>
          <w:szCs w:val="22"/>
        </w:rPr>
        <w:t xml:space="preserve">A differenza che nel caso di inconferibilità, la causa di incompatibilità può essere rimossa mediante rinuncia dell’interessato ad uno degli incarichi che la </w:t>
      </w:r>
      <w:r w:rsidR="009E6948">
        <w:rPr>
          <w:rFonts w:cs="Arial"/>
          <w:szCs w:val="22"/>
        </w:rPr>
        <w:t>legge</w:t>
      </w:r>
      <w:r w:rsidRPr="004C15D0">
        <w:rPr>
          <w:rFonts w:cs="Arial"/>
          <w:szCs w:val="22"/>
        </w:rPr>
        <w:t xml:space="preserve"> ha considerato incompatibili tra di loro. Se la situazione di incompatibilità emerge al momento del conferimento dell’incarico, la stessa deve essere rimossa prima del conferimento. </w:t>
      </w:r>
    </w:p>
    <w:p w14:paraId="05238769" w14:textId="77777777" w:rsidR="00E04E16" w:rsidRPr="00E04E16" w:rsidRDefault="00E04E16" w:rsidP="000C413D">
      <w:pPr>
        <w:spacing w:line="360" w:lineRule="auto"/>
        <w:rPr>
          <w:rFonts w:cs="Arial"/>
          <w:szCs w:val="22"/>
        </w:rPr>
      </w:pPr>
      <w:r>
        <w:rPr>
          <w:rFonts w:cs="Arial"/>
          <w:szCs w:val="22"/>
        </w:rPr>
        <w:t>Le</w:t>
      </w:r>
      <w:r w:rsidRPr="00E04E16">
        <w:rPr>
          <w:rFonts w:cs="Arial"/>
          <w:szCs w:val="22"/>
        </w:rPr>
        <w:t xml:space="preserve"> dichiarazion</w:t>
      </w:r>
      <w:r>
        <w:rPr>
          <w:rFonts w:cs="Arial"/>
          <w:szCs w:val="22"/>
        </w:rPr>
        <w:t>i</w:t>
      </w:r>
      <w:r w:rsidRPr="00E04E16">
        <w:rPr>
          <w:rFonts w:cs="Arial"/>
          <w:szCs w:val="22"/>
        </w:rPr>
        <w:t xml:space="preserve"> sostitutiv</w:t>
      </w:r>
      <w:r>
        <w:rPr>
          <w:rFonts w:cs="Arial"/>
          <w:szCs w:val="22"/>
        </w:rPr>
        <w:t>e</w:t>
      </w:r>
      <w:r w:rsidRPr="00E04E16">
        <w:rPr>
          <w:rFonts w:cs="Arial"/>
          <w:szCs w:val="22"/>
        </w:rPr>
        <w:t xml:space="preserve"> di certificazione res</w:t>
      </w:r>
      <w:r>
        <w:rPr>
          <w:rFonts w:cs="Arial"/>
          <w:szCs w:val="22"/>
        </w:rPr>
        <w:t>e</w:t>
      </w:r>
      <w:r w:rsidRPr="00E04E16">
        <w:rPr>
          <w:rFonts w:cs="Arial"/>
          <w:szCs w:val="22"/>
        </w:rPr>
        <w:t xml:space="preserve"> da</w:t>
      </w:r>
      <w:r>
        <w:rPr>
          <w:rFonts w:cs="Arial"/>
          <w:szCs w:val="22"/>
        </w:rPr>
        <w:t xml:space="preserve">gli </w:t>
      </w:r>
      <w:r w:rsidRPr="00E04E16">
        <w:rPr>
          <w:rFonts w:cs="Arial"/>
          <w:szCs w:val="22"/>
        </w:rPr>
        <w:t>interessat</w:t>
      </w:r>
      <w:r>
        <w:rPr>
          <w:rFonts w:cs="Arial"/>
          <w:szCs w:val="22"/>
        </w:rPr>
        <w:t>i</w:t>
      </w:r>
      <w:r w:rsidRPr="00E04E16">
        <w:rPr>
          <w:rFonts w:cs="Arial"/>
          <w:szCs w:val="22"/>
        </w:rPr>
        <w:t xml:space="preserve"> </w:t>
      </w:r>
      <w:r>
        <w:rPr>
          <w:rFonts w:cs="Arial"/>
          <w:szCs w:val="22"/>
        </w:rPr>
        <w:t>sono</w:t>
      </w:r>
      <w:r w:rsidRPr="00E04E16">
        <w:rPr>
          <w:rFonts w:cs="Arial"/>
          <w:szCs w:val="22"/>
        </w:rPr>
        <w:t xml:space="preserve"> pubblicat</w:t>
      </w:r>
      <w:r>
        <w:rPr>
          <w:rFonts w:cs="Arial"/>
          <w:szCs w:val="22"/>
        </w:rPr>
        <w:t>e</w:t>
      </w:r>
      <w:r w:rsidRPr="00E04E16">
        <w:rPr>
          <w:rFonts w:cs="Arial"/>
          <w:szCs w:val="22"/>
        </w:rPr>
        <w:t xml:space="preserve"> sul sito </w:t>
      </w:r>
      <w:r>
        <w:rPr>
          <w:rFonts w:cs="Arial"/>
          <w:szCs w:val="22"/>
        </w:rPr>
        <w:t xml:space="preserve">aziendale e </w:t>
      </w:r>
      <w:r w:rsidRPr="00E04E16">
        <w:rPr>
          <w:rFonts w:cs="Arial"/>
          <w:szCs w:val="22"/>
        </w:rPr>
        <w:t>archiviate presso la struttura Anticorruzione e Trasparenza.</w:t>
      </w:r>
    </w:p>
    <w:p w14:paraId="3F0E8A21" w14:textId="1EB93C3D" w:rsidR="002F3CBB" w:rsidRPr="0087722B" w:rsidRDefault="009B13F4" w:rsidP="000C413D">
      <w:pPr>
        <w:spacing w:line="360" w:lineRule="auto"/>
        <w:rPr>
          <w:rFonts w:cs="Arial"/>
          <w:szCs w:val="22"/>
        </w:rPr>
      </w:pPr>
      <w:r w:rsidRPr="00C35A37">
        <w:rPr>
          <w:rFonts w:cs="Arial"/>
          <w:szCs w:val="22"/>
        </w:rPr>
        <w:t>Il RPCT</w:t>
      </w:r>
      <w:r w:rsidR="00EA2F6D" w:rsidRPr="00C35A37">
        <w:rPr>
          <w:rFonts w:cs="Arial"/>
          <w:szCs w:val="22"/>
        </w:rPr>
        <w:t xml:space="preserve"> verifica </w:t>
      </w:r>
      <w:r w:rsidR="0087722B" w:rsidRPr="00C35A37">
        <w:rPr>
          <w:rFonts w:cs="Arial"/>
          <w:szCs w:val="22"/>
        </w:rPr>
        <w:t xml:space="preserve">periodicamente </w:t>
      </w:r>
      <w:r w:rsidR="00EA2F6D" w:rsidRPr="00C35A37">
        <w:rPr>
          <w:rFonts w:cs="Arial"/>
          <w:szCs w:val="22"/>
        </w:rPr>
        <w:t>che siano</w:t>
      </w:r>
      <w:r w:rsidR="0087722B" w:rsidRPr="00C35A37">
        <w:rPr>
          <w:rFonts w:cs="Arial"/>
          <w:szCs w:val="22"/>
        </w:rPr>
        <w:t xml:space="preserve"> state</w:t>
      </w:r>
      <w:r w:rsidR="00EA2F6D" w:rsidRPr="00C35A37">
        <w:rPr>
          <w:rFonts w:cs="Arial"/>
          <w:szCs w:val="22"/>
        </w:rPr>
        <w:t xml:space="preserve"> </w:t>
      </w:r>
      <w:r w:rsidR="0087722B" w:rsidRPr="00C35A37">
        <w:rPr>
          <w:rFonts w:cs="Arial"/>
          <w:szCs w:val="22"/>
        </w:rPr>
        <w:t xml:space="preserve">acquisite e pubblicate le </w:t>
      </w:r>
      <w:r w:rsidR="001908AC" w:rsidRPr="00C35A37">
        <w:rPr>
          <w:rFonts w:cs="Arial"/>
          <w:szCs w:val="22"/>
        </w:rPr>
        <w:t>dichiarazioni richieste</w:t>
      </w:r>
      <w:r w:rsidR="0087722B" w:rsidRPr="00C35A37">
        <w:rPr>
          <w:rFonts w:cs="Arial"/>
          <w:szCs w:val="22"/>
        </w:rPr>
        <w:t xml:space="preserve"> in materia di</w:t>
      </w:r>
      <w:r w:rsidR="00EA2F6D" w:rsidRPr="00C35A37">
        <w:rPr>
          <w:rFonts w:cs="Arial"/>
          <w:szCs w:val="22"/>
        </w:rPr>
        <w:t xml:space="preserve"> inconferibilità ed incompatibilità.</w:t>
      </w:r>
      <w:r w:rsidR="00EA2F6D" w:rsidRPr="0087722B">
        <w:rPr>
          <w:rFonts w:cs="Arial"/>
          <w:szCs w:val="22"/>
        </w:rPr>
        <w:t xml:space="preserve"> </w:t>
      </w:r>
    </w:p>
    <w:p w14:paraId="2BD5FCAA" w14:textId="2E47F247" w:rsidR="004827D6" w:rsidRPr="004C15D0" w:rsidRDefault="004827D6" w:rsidP="000C413D">
      <w:pPr>
        <w:spacing w:line="360" w:lineRule="auto"/>
        <w:rPr>
          <w:rFonts w:cs="Arial"/>
          <w:szCs w:val="22"/>
        </w:rPr>
      </w:pPr>
      <w:r w:rsidRPr="009B13F4">
        <w:rPr>
          <w:rFonts w:cs="Arial"/>
          <w:szCs w:val="22"/>
        </w:rPr>
        <w:t xml:space="preserve">Nel caso in cui </w:t>
      </w:r>
      <w:r w:rsidR="004E72E4">
        <w:rPr>
          <w:rFonts w:cs="Arial"/>
          <w:szCs w:val="22"/>
        </w:rPr>
        <w:t>si</w:t>
      </w:r>
      <w:r w:rsidRPr="009B13F4">
        <w:rPr>
          <w:rFonts w:cs="Arial"/>
          <w:szCs w:val="22"/>
        </w:rPr>
        <w:t xml:space="preserve"> dovesse rilevare la violazione delle norme </w:t>
      </w:r>
      <w:r w:rsidR="00EA2F6D">
        <w:rPr>
          <w:rFonts w:cs="Arial"/>
          <w:szCs w:val="22"/>
        </w:rPr>
        <w:t>del decreto in esame</w:t>
      </w:r>
      <w:r w:rsidRPr="009B13F4">
        <w:rPr>
          <w:rFonts w:cs="Arial"/>
          <w:szCs w:val="22"/>
        </w:rPr>
        <w:t xml:space="preserve"> </w:t>
      </w:r>
      <w:r w:rsidR="004E72E4">
        <w:rPr>
          <w:rFonts w:cs="Arial"/>
          <w:szCs w:val="22"/>
        </w:rPr>
        <w:t xml:space="preserve">il RPCT </w:t>
      </w:r>
      <w:r w:rsidRPr="009B13F4">
        <w:rPr>
          <w:rFonts w:cs="Arial"/>
          <w:szCs w:val="22"/>
        </w:rPr>
        <w:t>è tenuto ad avviare il procedimento di contestazione</w:t>
      </w:r>
      <w:r w:rsidR="00754694">
        <w:rPr>
          <w:rFonts w:cs="Arial"/>
          <w:szCs w:val="22"/>
        </w:rPr>
        <w:t>,</w:t>
      </w:r>
      <w:r w:rsidRPr="009B13F4">
        <w:rPr>
          <w:rFonts w:cs="Arial"/>
          <w:szCs w:val="22"/>
        </w:rPr>
        <w:t xml:space="preserve"> sia nei confronti del soggetto che ha conferito l’incarico sia nei confronti del soggetto cui l’incarico è stato conferito, </w:t>
      </w:r>
      <w:r w:rsidRPr="009B13F4">
        <w:rPr>
          <w:rFonts w:cs="Arial"/>
          <w:szCs w:val="22"/>
        </w:rPr>
        <w:lastRenderedPageBreak/>
        <w:t xml:space="preserve">secondo la disciplina dettata da ANAC nelle </w:t>
      </w:r>
      <w:r w:rsidR="00754694">
        <w:rPr>
          <w:rFonts w:cs="Arial"/>
          <w:szCs w:val="22"/>
        </w:rPr>
        <w:t>“</w:t>
      </w:r>
      <w:r w:rsidRPr="00881B37">
        <w:rPr>
          <w:rFonts w:cs="Arial"/>
          <w:i/>
          <w:iCs/>
          <w:szCs w:val="22"/>
        </w:rPr>
        <w:t>Linee guida in materia di accertamento delle inconferibilità e delle incompatibilità degli incarichi amministrativi da parte del responsabile della prevenzione della corruzione</w:t>
      </w:r>
      <w:r w:rsidR="00754694" w:rsidRPr="00881B37">
        <w:rPr>
          <w:rFonts w:cs="Arial"/>
          <w:i/>
          <w:iCs/>
          <w:szCs w:val="22"/>
        </w:rPr>
        <w:t>. Attività di vigilanza e poteri di accertamento dell’ANAC</w:t>
      </w:r>
      <w:r w:rsidR="00881B37" w:rsidRPr="00881B37">
        <w:rPr>
          <w:rFonts w:cs="Arial"/>
          <w:i/>
          <w:iCs/>
          <w:szCs w:val="22"/>
        </w:rPr>
        <w:t xml:space="preserve"> in caso di incarichi inconferibili e incompatibili</w:t>
      </w:r>
      <w:r w:rsidR="00881B37">
        <w:rPr>
          <w:rFonts w:cs="Arial"/>
          <w:szCs w:val="22"/>
        </w:rPr>
        <w:t>”</w:t>
      </w:r>
      <w:r w:rsidRPr="009B13F4">
        <w:rPr>
          <w:rFonts w:cs="Arial"/>
          <w:szCs w:val="22"/>
        </w:rPr>
        <w:t xml:space="preserve">, </w:t>
      </w:r>
      <w:r w:rsidR="00881B37">
        <w:rPr>
          <w:rFonts w:cs="Arial"/>
          <w:szCs w:val="22"/>
        </w:rPr>
        <w:t>di cu</w:t>
      </w:r>
      <w:r w:rsidR="00E772BA">
        <w:rPr>
          <w:rFonts w:cs="Arial"/>
          <w:szCs w:val="22"/>
        </w:rPr>
        <w:t>i</w:t>
      </w:r>
      <w:r w:rsidR="00881B37">
        <w:rPr>
          <w:rFonts w:cs="Arial"/>
          <w:szCs w:val="22"/>
        </w:rPr>
        <w:t xml:space="preserve"> alla </w:t>
      </w:r>
      <w:r w:rsidRPr="009B13F4">
        <w:rPr>
          <w:rFonts w:cs="Arial"/>
          <w:szCs w:val="22"/>
        </w:rPr>
        <w:t>Delibera n. 833/2016.</w:t>
      </w:r>
    </w:p>
    <w:p w14:paraId="4B4AD615" w14:textId="03A3E89C" w:rsidR="004827D6" w:rsidRDefault="004827D6" w:rsidP="000C413D">
      <w:pPr>
        <w:spacing w:line="360" w:lineRule="auto"/>
        <w:rPr>
          <w:rFonts w:cs="Arial"/>
          <w:szCs w:val="22"/>
        </w:rPr>
      </w:pPr>
    </w:p>
    <w:p w14:paraId="1103B2AE" w14:textId="77777777" w:rsidR="004827D6" w:rsidRPr="00FC64E4" w:rsidRDefault="00B26C64" w:rsidP="004160E5">
      <w:pPr>
        <w:pStyle w:val="Titolo3"/>
        <w:spacing w:before="0"/>
        <w:rPr>
          <w:rFonts w:cs="Arial"/>
          <w:bCs/>
          <w:szCs w:val="22"/>
        </w:rPr>
      </w:pPr>
      <w:bookmarkStart w:id="73" w:name="_Toc125018640"/>
      <w:r>
        <w:rPr>
          <w:rFonts w:cs="Arial"/>
          <w:bCs/>
          <w:szCs w:val="22"/>
        </w:rPr>
        <w:t>1</w:t>
      </w:r>
      <w:r w:rsidR="004827D6" w:rsidRPr="00FC64E4">
        <w:rPr>
          <w:rFonts w:cs="Arial"/>
          <w:bCs/>
          <w:szCs w:val="22"/>
        </w:rPr>
        <w:t>.</w:t>
      </w:r>
      <w:r w:rsidR="00112DBA">
        <w:rPr>
          <w:rFonts w:cs="Arial"/>
          <w:bCs/>
          <w:szCs w:val="22"/>
        </w:rPr>
        <w:t>5</w:t>
      </w:r>
      <w:r w:rsidR="004827D6" w:rsidRPr="00FC64E4">
        <w:rPr>
          <w:rFonts w:cs="Arial"/>
          <w:bCs/>
          <w:szCs w:val="22"/>
        </w:rPr>
        <w:t xml:space="preserve"> </w:t>
      </w:r>
      <w:bookmarkStart w:id="74" w:name="_Hlk67042329"/>
      <w:bookmarkStart w:id="75" w:name="_Hlk67042461"/>
      <w:r w:rsidR="004827D6" w:rsidRPr="00FC64E4">
        <w:rPr>
          <w:rFonts w:cs="Arial"/>
          <w:bCs/>
          <w:szCs w:val="22"/>
        </w:rPr>
        <w:t xml:space="preserve">Inconferibilità componenti Commissioni di gare d'appalto </w:t>
      </w:r>
      <w:bookmarkEnd w:id="74"/>
      <w:r w:rsidR="004827D6" w:rsidRPr="00FC64E4">
        <w:rPr>
          <w:rFonts w:cs="Arial"/>
          <w:bCs/>
          <w:szCs w:val="22"/>
        </w:rPr>
        <w:t>e Commissioni di selezione per il reclutamento di personale</w:t>
      </w:r>
      <w:r w:rsidR="006D3ED7">
        <w:rPr>
          <w:rFonts w:cs="Arial"/>
          <w:bCs/>
          <w:szCs w:val="22"/>
        </w:rPr>
        <w:t xml:space="preserve"> e nelle assegnazioni agli uffici</w:t>
      </w:r>
      <w:bookmarkEnd w:id="73"/>
    </w:p>
    <w:bookmarkEnd w:id="75"/>
    <w:p w14:paraId="55EA88E3" w14:textId="77777777" w:rsidR="004827D6" w:rsidRPr="00BA5778" w:rsidRDefault="004827D6" w:rsidP="004160E5">
      <w:pPr>
        <w:spacing w:before="240"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 xml:space="preserve">DESCRIZIONE DEI CONTENUTI </w:t>
      </w:r>
    </w:p>
    <w:p w14:paraId="219257D7" w14:textId="77777777" w:rsidR="004827D6" w:rsidRPr="00DD7692" w:rsidRDefault="004827D6" w:rsidP="004160E5">
      <w:pPr>
        <w:shd w:val="clear" w:color="auto" w:fill="DFEBF5" w:themeFill="accent2" w:themeFillTint="33"/>
        <w:spacing w:line="360" w:lineRule="auto"/>
        <w:rPr>
          <w:rFonts w:cs="Arial"/>
          <w:sz w:val="18"/>
          <w:szCs w:val="18"/>
        </w:rPr>
      </w:pPr>
      <w:r w:rsidRPr="00DD7692">
        <w:rPr>
          <w:rFonts w:cs="Arial"/>
          <w:sz w:val="18"/>
          <w:szCs w:val="18"/>
        </w:rPr>
        <w:t xml:space="preserve">La </w:t>
      </w:r>
      <w:r w:rsidR="009E6948" w:rsidRPr="00DD7692">
        <w:rPr>
          <w:rFonts w:cs="Arial"/>
          <w:sz w:val="18"/>
          <w:szCs w:val="18"/>
        </w:rPr>
        <w:t>legge</w:t>
      </w:r>
      <w:r w:rsidRPr="00DD7692">
        <w:rPr>
          <w:rFonts w:cs="Arial"/>
          <w:sz w:val="18"/>
          <w:szCs w:val="18"/>
        </w:rPr>
        <w:t xml:space="preserve"> n. 190/2012 ha inserito nel d.lgs. n. 165/2001 l'art. 35 bis che pone delle condizioni ostative per la partecipazione a commissioni di concorso o di gara e per lo svolgimento di funzioni direttive in riferimento agli uffici considerati a più elevato rischio di corruzione, nelle ipotesi di condanna, anche con sentenza non passata in giudicato, per i reati previsti nel capo I del titolo II del libro secondo del codice penale (delitti dei pubblici ufficiali contro la Pubblica Amministrazione).</w:t>
      </w:r>
    </w:p>
    <w:p w14:paraId="064091C0" w14:textId="77777777" w:rsidR="004827D6" w:rsidRPr="00DD7692" w:rsidRDefault="004827D6" w:rsidP="004160E5">
      <w:pPr>
        <w:shd w:val="clear" w:color="auto" w:fill="DFEBF5" w:themeFill="accent2" w:themeFillTint="33"/>
        <w:spacing w:line="360" w:lineRule="auto"/>
        <w:rPr>
          <w:rFonts w:cs="Arial"/>
          <w:sz w:val="18"/>
          <w:szCs w:val="18"/>
        </w:rPr>
      </w:pPr>
      <w:r w:rsidRPr="00DD7692">
        <w:rPr>
          <w:rFonts w:cs="Arial"/>
          <w:sz w:val="18"/>
          <w:szCs w:val="18"/>
        </w:rPr>
        <w:t>A tale disposizione rinvia espressamente l’art. 77, co.6, del Codice dei contratti pubblici per le Commissioni giudicatrici, mentre per le Commissioni per il reclutamento del personale l’inconferibilità è stata da tempo recepita nella procedura di “</w:t>
      </w:r>
      <w:r w:rsidR="00315E47" w:rsidRPr="00DD7692">
        <w:rPr>
          <w:rFonts w:cs="Arial"/>
          <w:i/>
          <w:iCs/>
          <w:sz w:val="18"/>
          <w:szCs w:val="18"/>
        </w:rPr>
        <w:t>Regolamento interno disciplinante le modalità di selezione pubblica per il reclutamento del personale da inquadrare nell’ambito di un rapporto di lavoro subordinato con T.U.A. S.p.A.</w:t>
      </w:r>
      <w:r w:rsidRPr="00DD7692">
        <w:rPr>
          <w:rFonts w:cs="Arial"/>
          <w:sz w:val="18"/>
          <w:szCs w:val="18"/>
        </w:rPr>
        <w:t>” e nella relativa modulistica.</w:t>
      </w:r>
    </w:p>
    <w:p w14:paraId="76242087" w14:textId="77777777" w:rsidR="004827D6" w:rsidRPr="00DD7692" w:rsidRDefault="004827D6" w:rsidP="004160E5">
      <w:pPr>
        <w:shd w:val="clear" w:color="auto" w:fill="DFEBF5" w:themeFill="accent2" w:themeFillTint="33"/>
        <w:spacing w:line="360" w:lineRule="auto"/>
        <w:rPr>
          <w:rFonts w:cs="Arial"/>
          <w:sz w:val="18"/>
          <w:szCs w:val="18"/>
        </w:rPr>
      </w:pPr>
      <w:r w:rsidRPr="00DD7692">
        <w:rPr>
          <w:rFonts w:cs="Arial"/>
          <w:sz w:val="18"/>
          <w:szCs w:val="18"/>
        </w:rPr>
        <w:t xml:space="preserve">• </w:t>
      </w:r>
      <w:r w:rsidR="00315E47" w:rsidRPr="00DD7692">
        <w:rPr>
          <w:rFonts w:cs="Arial"/>
          <w:sz w:val="18"/>
          <w:szCs w:val="18"/>
        </w:rPr>
        <w:t>A</w:t>
      </w:r>
      <w:r w:rsidRPr="00DD7692">
        <w:rPr>
          <w:rFonts w:cs="Arial"/>
          <w:sz w:val="18"/>
          <w:szCs w:val="18"/>
        </w:rPr>
        <w:t>rt. 77, comma 6, d.lgs. n. 50/2016 “</w:t>
      </w:r>
      <w:r w:rsidRPr="00DD7692">
        <w:rPr>
          <w:rFonts w:cs="Arial"/>
          <w:i/>
          <w:sz w:val="18"/>
          <w:szCs w:val="18"/>
        </w:rPr>
        <w:t>Commissione giudicatrice</w:t>
      </w:r>
      <w:r w:rsidRPr="00DD7692">
        <w:rPr>
          <w:rFonts w:cs="Arial"/>
          <w:sz w:val="18"/>
          <w:szCs w:val="18"/>
        </w:rPr>
        <w:t>” (nb. rinvio all'art. 35-bis d.lgs. n. 165/2001)</w:t>
      </w:r>
    </w:p>
    <w:p w14:paraId="6300DA92" w14:textId="77777777" w:rsidR="00315E47" w:rsidRPr="00DD7692" w:rsidRDefault="00315E47" w:rsidP="004160E5">
      <w:pPr>
        <w:shd w:val="clear" w:color="auto" w:fill="DFEBF5" w:themeFill="accent2" w:themeFillTint="33"/>
        <w:spacing w:line="360" w:lineRule="auto"/>
        <w:rPr>
          <w:rFonts w:cs="Arial"/>
          <w:sz w:val="18"/>
          <w:szCs w:val="18"/>
        </w:rPr>
      </w:pPr>
      <w:r w:rsidRPr="00DD7692">
        <w:rPr>
          <w:rFonts w:cs="Arial"/>
          <w:sz w:val="18"/>
          <w:szCs w:val="18"/>
        </w:rPr>
        <w:t>• Art. 25 Regolamento interno disciplinante le modalità di selezione pubblica per il reclutamento del personale da inquadrare nell’ambito di un rapporto di lavoro subordinato con T.U.A. S.p.A.</w:t>
      </w:r>
    </w:p>
    <w:p w14:paraId="32CDF2E0" w14:textId="77777777" w:rsidR="00315E47" w:rsidRDefault="00E468CF" w:rsidP="00BA5778">
      <w:pPr>
        <w:spacing w:before="240" w:line="360" w:lineRule="auto"/>
        <w:rPr>
          <w:rFonts w:cs="Arial"/>
          <w:szCs w:val="22"/>
        </w:rPr>
      </w:pPr>
      <w:r>
        <w:rPr>
          <w:rFonts w:cs="Arial"/>
          <w:szCs w:val="22"/>
        </w:rPr>
        <w:t>Ai sensi dell’art. 25 del Regolamento interno, i</w:t>
      </w:r>
      <w:r w:rsidR="00315E47">
        <w:rPr>
          <w:rFonts w:cs="Arial"/>
          <w:szCs w:val="22"/>
        </w:rPr>
        <w:t xml:space="preserve"> componenti delle commissioni di selezione per il reclutamento di personale, all’atto di accettazione della nomina, rendono apposita dichiarazione ai sensi del </w:t>
      </w:r>
      <w:r w:rsidR="0004629C">
        <w:rPr>
          <w:rFonts w:cs="Arial"/>
          <w:szCs w:val="22"/>
        </w:rPr>
        <w:t>D</w:t>
      </w:r>
      <w:r w:rsidR="00315E47">
        <w:rPr>
          <w:rFonts w:cs="Arial"/>
          <w:szCs w:val="22"/>
        </w:rPr>
        <w:t>PR del 28 dicembre 2000 n. 445, attestando la presenza dei requisiti di onorabilità e l’assenza di cause ostative.</w:t>
      </w:r>
    </w:p>
    <w:p w14:paraId="21EB3B11" w14:textId="26823C80" w:rsidR="00E468CF" w:rsidRPr="00E468CF" w:rsidRDefault="00E468CF" w:rsidP="000C413D">
      <w:pPr>
        <w:spacing w:line="360" w:lineRule="auto"/>
        <w:rPr>
          <w:rFonts w:cs="Arial"/>
          <w:szCs w:val="22"/>
        </w:rPr>
      </w:pPr>
      <w:bookmarkStart w:id="76" w:name="_Hlk67555415"/>
      <w:r>
        <w:rPr>
          <w:rFonts w:cs="Arial"/>
          <w:szCs w:val="22"/>
        </w:rPr>
        <w:t>I componenti</w:t>
      </w:r>
      <w:r w:rsidR="00553502">
        <w:rPr>
          <w:rFonts w:cs="Arial"/>
          <w:szCs w:val="22"/>
        </w:rPr>
        <w:t xml:space="preserve"> delle comm</w:t>
      </w:r>
      <w:r w:rsidR="004827D6" w:rsidRPr="004C15D0">
        <w:rPr>
          <w:rFonts w:cs="Arial"/>
          <w:szCs w:val="22"/>
        </w:rPr>
        <w:t>issioni di gare d'appalto</w:t>
      </w:r>
      <w:r>
        <w:rPr>
          <w:rFonts w:cs="Arial"/>
          <w:szCs w:val="22"/>
        </w:rPr>
        <w:t>,</w:t>
      </w:r>
      <w:r w:rsidR="004827D6" w:rsidRPr="004C15D0">
        <w:rPr>
          <w:rFonts w:cs="Arial"/>
          <w:szCs w:val="22"/>
        </w:rPr>
        <w:t xml:space="preserve"> </w:t>
      </w:r>
      <w:r w:rsidRPr="00E468CF">
        <w:rPr>
          <w:rFonts w:cs="Arial"/>
          <w:szCs w:val="22"/>
        </w:rPr>
        <w:t xml:space="preserve">attraverso un’apposita dichiarazione, </w:t>
      </w:r>
      <w:r>
        <w:rPr>
          <w:rFonts w:cs="Arial"/>
          <w:szCs w:val="22"/>
        </w:rPr>
        <w:t>attestano di non essere stati condannati</w:t>
      </w:r>
      <w:r w:rsidRPr="00E468CF">
        <w:rPr>
          <w:rFonts w:cs="Arial"/>
          <w:szCs w:val="22"/>
        </w:rPr>
        <w:t xml:space="preserve">, anche con sentenza non passata in giudicato, per i reati contro la Pubblica Amministrazione previsti nel Titolo II, Capo I, del Codice penale (art. 35-bis del </w:t>
      </w:r>
      <w:r w:rsidR="00452136">
        <w:rPr>
          <w:rFonts w:cs="Arial"/>
          <w:szCs w:val="22"/>
        </w:rPr>
        <w:t>d</w:t>
      </w:r>
      <w:r w:rsidRPr="00E468CF">
        <w:rPr>
          <w:rFonts w:cs="Arial"/>
          <w:szCs w:val="22"/>
        </w:rPr>
        <w:t xml:space="preserve">.lgs. </w:t>
      </w:r>
      <w:r w:rsidR="00452136">
        <w:rPr>
          <w:rFonts w:cs="Arial"/>
          <w:szCs w:val="22"/>
        </w:rPr>
        <w:t xml:space="preserve">n. </w:t>
      </w:r>
      <w:r w:rsidRPr="00E468CF">
        <w:rPr>
          <w:rFonts w:cs="Arial"/>
          <w:szCs w:val="22"/>
        </w:rPr>
        <w:t xml:space="preserve">165/2001). </w:t>
      </w:r>
    </w:p>
    <w:p w14:paraId="5845BDC9" w14:textId="6001E35E" w:rsidR="004827D6" w:rsidRDefault="00315E47" w:rsidP="000C413D">
      <w:pPr>
        <w:spacing w:line="360" w:lineRule="auto"/>
        <w:rPr>
          <w:rFonts w:cs="Arial"/>
          <w:szCs w:val="22"/>
        </w:rPr>
      </w:pPr>
      <w:bookmarkStart w:id="77" w:name="_Hlk67042383"/>
      <w:bookmarkEnd w:id="76"/>
      <w:r>
        <w:rPr>
          <w:rFonts w:cs="Arial"/>
          <w:szCs w:val="22"/>
        </w:rPr>
        <w:t xml:space="preserve">Le dichiarazioni </w:t>
      </w:r>
      <w:r w:rsidR="0004629C">
        <w:rPr>
          <w:rFonts w:cs="Arial"/>
          <w:szCs w:val="22"/>
        </w:rPr>
        <w:t xml:space="preserve">vengono archiviate: per i componenti delle commissioni di gare d’appalto </w:t>
      </w:r>
      <w:r w:rsidR="004827D6" w:rsidRPr="004C15D0">
        <w:rPr>
          <w:rFonts w:cs="Arial"/>
          <w:szCs w:val="22"/>
        </w:rPr>
        <w:t>nel fascicolo di gara presso la Direzione Acquisti</w:t>
      </w:r>
      <w:r w:rsidR="004827D6">
        <w:rPr>
          <w:rFonts w:cs="Arial"/>
          <w:szCs w:val="22"/>
        </w:rPr>
        <w:t xml:space="preserve"> e Appalti;</w:t>
      </w:r>
      <w:r w:rsidR="004827D6" w:rsidRPr="004C15D0">
        <w:rPr>
          <w:rFonts w:cs="Arial"/>
          <w:szCs w:val="22"/>
        </w:rPr>
        <w:t xml:space="preserve"> per i componenti delle </w:t>
      </w:r>
      <w:r w:rsidR="004827D6" w:rsidRPr="004C15D0">
        <w:rPr>
          <w:rFonts w:cs="Arial"/>
          <w:szCs w:val="22"/>
        </w:rPr>
        <w:lastRenderedPageBreak/>
        <w:t xml:space="preserve">Commissioni di selezione per il reclutamento di personale nel fascicolo di selezione presso la Direzione </w:t>
      </w:r>
      <w:r w:rsidR="004160E5">
        <w:rPr>
          <w:rFonts w:cs="Arial"/>
          <w:szCs w:val="22"/>
        </w:rPr>
        <w:t>Risorse Umane e Organizzazione</w:t>
      </w:r>
      <w:r w:rsidR="004827D6" w:rsidRPr="004C15D0">
        <w:rPr>
          <w:rFonts w:cs="Arial"/>
          <w:szCs w:val="22"/>
        </w:rPr>
        <w:t>.</w:t>
      </w:r>
    </w:p>
    <w:bookmarkEnd w:id="77"/>
    <w:p w14:paraId="3AA91D27" w14:textId="70C512C3" w:rsidR="0087722B" w:rsidRPr="0087722B" w:rsidRDefault="0087722B" w:rsidP="0087722B">
      <w:pPr>
        <w:spacing w:line="360" w:lineRule="auto"/>
        <w:rPr>
          <w:rFonts w:cs="Arial"/>
          <w:szCs w:val="22"/>
        </w:rPr>
      </w:pPr>
      <w:r w:rsidRPr="00C35A37">
        <w:rPr>
          <w:rFonts w:cs="Arial"/>
          <w:szCs w:val="22"/>
        </w:rPr>
        <w:t>Il RPCT verifica, attraverso controlli a campione, che siano state acquisite le dichiarazioni richieste in materia di inconferibilità.</w:t>
      </w:r>
      <w:r w:rsidRPr="0087722B">
        <w:rPr>
          <w:rFonts w:cs="Arial"/>
          <w:szCs w:val="22"/>
        </w:rPr>
        <w:t xml:space="preserve"> </w:t>
      </w:r>
    </w:p>
    <w:p w14:paraId="068EB438" w14:textId="1C6F02C2" w:rsidR="004827D6" w:rsidRDefault="004827D6" w:rsidP="000C413D">
      <w:pPr>
        <w:spacing w:line="360" w:lineRule="auto"/>
        <w:rPr>
          <w:rFonts w:cs="Arial"/>
          <w:szCs w:val="22"/>
        </w:rPr>
      </w:pPr>
    </w:p>
    <w:p w14:paraId="2BA486E9" w14:textId="77777777" w:rsidR="004827D6" w:rsidRPr="00CE4CAB" w:rsidRDefault="00B26C64" w:rsidP="000C413D">
      <w:pPr>
        <w:pStyle w:val="Titolo3"/>
        <w:spacing w:before="0" w:line="360" w:lineRule="auto"/>
        <w:rPr>
          <w:rFonts w:cs="Arial"/>
          <w:bCs/>
          <w:szCs w:val="22"/>
        </w:rPr>
      </w:pPr>
      <w:bookmarkStart w:id="78" w:name="_Toc125018641"/>
      <w:r>
        <w:rPr>
          <w:rFonts w:cs="Arial"/>
          <w:bCs/>
          <w:szCs w:val="22"/>
        </w:rPr>
        <w:t>1</w:t>
      </w:r>
      <w:r w:rsidR="004827D6" w:rsidRPr="00CE4CAB">
        <w:rPr>
          <w:rFonts w:cs="Arial"/>
          <w:bCs/>
          <w:szCs w:val="22"/>
        </w:rPr>
        <w:t>.</w:t>
      </w:r>
      <w:bookmarkStart w:id="79" w:name="_Hlk67042578"/>
      <w:r w:rsidR="00CE4CAB" w:rsidRPr="00CE4CAB">
        <w:rPr>
          <w:rFonts w:cs="Arial"/>
          <w:bCs/>
          <w:szCs w:val="22"/>
        </w:rPr>
        <w:t xml:space="preserve">6 </w:t>
      </w:r>
      <w:r w:rsidR="004827D6" w:rsidRPr="00CE4CAB">
        <w:rPr>
          <w:rFonts w:cs="Arial"/>
          <w:bCs/>
          <w:szCs w:val="22"/>
        </w:rPr>
        <w:t>Rotazione del personale ordinaria e misure alternative</w:t>
      </w:r>
      <w:bookmarkEnd w:id="78"/>
    </w:p>
    <w:bookmarkEnd w:id="79"/>
    <w:p w14:paraId="61D865D2" w14:textId="77777777" w:rsidR="004827D6" w:rsidRPr="00BA5778" w:rsidRDefault="004827D6" w:rsidP="00BA5778">
      <w:pPr>
        <w:spacing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p>
    <w:p w14:paraId="45C70693" w14:textId="77777777" w:rsidR="004827D6" w:rsidRPr="00AD2025" w:rsidRDefault="004827D6" w:rsidP="008B495A">
      <w:pPr>
        <w:shd w:val="clear" w:color="auto" w:fill="DFEBF5" w:themeFill="accent2" w:themeFillTint="33"/>
        <w:spacing w:line="360" w:lineRule="auto"/>
        <w:rPr>
          <w:rFonts w:cs="Arial"/>
          <w:sz w:val="18"/>
          <w:szCs w:val="18"/>
        </w:rPr>
      </w:pPr>
      <w:r w:rsidRPr="002201EA">
        <w:rPr>
          <w:rFonts w:cs="Arial"/>
          <w:sz w:val="18"/>
          <w:szCs w:val="18"/>
        </w:rPr>
        <w:t>La rotazione “</w:t>
      </w:r>
      <w:r w:rsidRPr="002201EA">
        <w:rPr>
          <w:rFonts w:cs="Arial"/>
          <w:i/>
          <w:sz w:val="18"/>
          <w:szCs w:val="18"/>
        </w:rPr>
        <w:t>ordinaria</w:t>
      </w:r>
      <w:r w:rsidRPr="002201EA">
        <w:rPr>
          <w:rFonts w:cs="Arial"/>
          <w:sz w:val="18"/>
          <w:szCs w:val="18"/>
        </w:rPr>
        <w:t>” del personale è una misura organizzativa preventiva finalizzata a limitare il consolidarsi di relazioni che possano alimentare dinamiche improprie nella gestione delle attività aziendali, conseguenti alla permanenza nel tempo di determinati dipendenti nel medesimo ruolo o funzione. L’alternanza riduce il rischio che un dipendente, occupandosi per lungo tempo dello stesso tipo di attività, servizi, procedimenti e instaurando relazioni sempre con gli stessi utenti, possa essere sottoposto a pressioni esterne o possa instaurare rapporti potenzialmente in grado di attivare dinamiche inadeguate e l’assunzione di decisioni non imparziali.</w:t>
      </w:r>
    </w:p>
    <w:p w14:paraId="7F5414B5" w14:textId="77777777" w:rsidR="004827D6" w:rsidRPr="00AD2025" w:rsidRDefault="004827D6" w:rsidP="008B495A">
      <w:pPr>
        <w:shd w:val="clear" w:color="auto" w:fill="DFEBF5" w:themeFill="accent2" w:themeFillTint="33"/>
        <w:spacing w:line="360" w:lineRule="auto"/>
        <w:rPr>
          <w:rFonts w:cs="Arial"/>
          <w:sz w:val="18"/>
          <w:szCs w:val="18"/>
        </w:rPr>
      </w:pPr>
      <w:r w:rsidRPr="00AD2025">
        <w:rPr>
          <w:rFonts w:cs="Arial"/>
          <w:sz w:val="18"/>
          <w:szCs w:val="18"/>
        </w:rPr>
        <w:t>Ove non sia possibile utilizzare la rotazione “</w:t>
      </w:r>
      <w:r w:rsidRPr="00AD2025">
        <w:rPr>
          <w:rFonts w:cs="Arial"/>
          <w:i/>
          <w:sz w:val="18"/>
          <w:szCs w:val="18"/>
        </w:rPr>
        <w:t>ordinaria</w:t>
      </w:r>
      <w:r w:rsidRPr="00AD2025">
        <w:rPr>
          <w:rFonts w:cs="Arial"/>
          <w:sz w:val="18"/>
          <w:szCs w:val="18"/>
        </w:rPr>
        <w:t>” come misura di prevenzione della corruzione, le amministrazioni sono tenute a operare le scelte organizzative, nonché ad adottare altre misure di natura preventiva che possano avere effetti analoghi.</w:t>
      </w:r>
    </w:p>
    <w:p w14:paraId="57AB65C1" w14:textId="77777777" w:rsidR="004827D6" w:rsidRPr="00AD2025" w:rsidRDefault="004827D6" w:rsidP="008B495A">
      <w:pPr>
        <w:shd w:val="clear" w:color="auto" w:fill="DFEBF5" w:themeFill="accent2" w:themeFillTint="33"/>
        <w:spacing w:line="360" w:lineRule="auto"/>
        <w:rPr>
          <w:rFonts w:cs="Arial"/>
          <w:sz w:val="18"/>
          <w:szCs w:val="18"/>
        </w:rPr>
      </w:pPr>
      <w:r w:rsidRPr="00AD2025">
        <w:rPr>
          <w:rFonts w:cs="Arial"/>
          <w:sz w:val="18"/>
          <w:szCs w:val="18"/>
        </w:rPr>
        <w:t>La normativa ha carattere pubblicistico, tuttavia le raccomandazioni formulate nel PNA 2019 valgono, compatibilmente con le esigenze organizzative anche per le società controllate da enti pubblici.</w:t>
      </w:r>
    </w:p>
    <w:p w14:paraId="656B7CA5" w14:textId="77777777" w:rsidR="004827D6" w:rsidRPr="00AD2025" w:rsidRDefault="004827D6" w:rsidP="008B495A">
      <w:pPr>
        <w:shd w:val="clear" w:color="auto" w:fill="DFEBF5" w:themeFill="accent2" w:themeFillTint="33"/>
        <w:spacing w:line="360" w:lineRule="auto"/>
        <w:rPr>
          <w:rFonts w:cs="Arial"/>
          <w:sz w:val="18"/>
          <w:szCs w:val="18"/>
        </w:rPr>
      </w:pPr>
      <w:r w:rsidRPr="00AD2025">
        <w:rPr>
          <w:rFonts w:cs="Arial"/>
          <w:sz w:val="18"/>
          <w:szCs w:val="18"/>
        </w:rPr>
        <w:t xml:space="preserve">ANAC indica quale auspicabile la misura della rotazione, contemperando la salvaguardia del buon andamento con la continuità delle attività ed evitando la sottrazione di competenze specialistiche, necessarie per attività di elevato contenuto tecnico. La rotazione dei dirigenti e del personale presenta, infatti, rilevanti profili di delicatezza e complessità, dal momento che essa potrebbe collidere con esigenze altrettanto rilevanti, come quelle sottese al consolidamento del know-how ed alla continuità dell'azione aziendale, che invece implicano la valorizzazione della professionalità acquisita dai dipendenti, specialmente negli ambiti di attività di più elevata connotazione specialistica. La rotazione del personale può causare delle criticità determinate anche dalla dimensione degli uffici e/o dalla quantità dei dipendenti in esso inquadrati. </w:t>
      </w:r>
    </w:p>
    <w:p w14:paraId="6799B67B" w14:textId="77777777" w:rsidR="004827D6" w:rsidRPr="00AD2025" w:rsidRDefault="004827D6" w:rsidP="008B495A">
      <w:pPr>
        <w:shd w:val="clear" w:color="auto" w:fill="DFEBF5" w:themeFill="accent2" w:themeFillTint="33"/>
        <w:spacing w:line="360" w:lineRule="auto"/>
        <w:rPr>
          <w:rFonts w:cs="Arial"/>
          <w:sz w:val="18"/>
          <w:szCs w:val="18"/>
        </w:rPr>
      </w:pPr>
      <w:r w:rsidRPr="00AD2025">
        <w:rPr>
          <w:rFonts w:cs="Arial"/>
          <w:sz w:val="18"/>
          <w:szCs w:val="18"/>
        </w:rPr>
        <w:t>La rotazione intesa come strumento tipico anticorruzione è essenzialmente quella connessa alle aree a maggior rischio, o alla presenza di particolari situazioni sintomatiche di criticità.</w:t>
      </w:r>
    </w:p>
    <w:p w14:paraId="0EFA8625" w14:textId="77777777" w:rsidR="004827D6" w:rsidRPr="00AD2025" w:rsidRDefault="004827D6" w:rsidP="008B495A">
      <w:pPr>
        <w:shd w:val="clear" w:color="auto" w:fill="DFEBF5" w:themeFill="accent2" w:themeFillTint="33"/>
        <w:spacing w:line="360" w:lineRule="auto"/>
        <w:rPr>
          <w:rFonts w:cs="Arial"/>
          <w:sz w:val="18"/>
          <w:szCs w:val="18"/>
        </w:rPr>
      </w:pPr>
      <w:r w:rsidRPr="00AD2025">
        <w:rPr>
          <w:rFonts w:cs="Arial"/>
          <w:sz w:val="18"/>
          <w:szCs w:val="18"/>
        </w:rPr>
        <w:t>In combinazione o in alternativa alla rotazione, altra misura efficace potrebbe essere quella della segregazione delle funzioni; in base ad essa i compiti relativi allo svolgimento di attività istruttorie e di accertamento, decisionali ed operative vengono attribuiti a soggetti aziendali diversi. Si tratta di evitare che più mansioni e più responsabilità si concentrino in capo ad un unico soggetto.</w:t>
      </w:r>
    </w:p>
    <w:p w14:paraId="3BF8FDC7" w14:textId="77777777" w:rsidR="004827D6" w:rsidRPr="00AD2025" w:rsidRDefault="004827D6" w:rsidP="008B495A">
      <w:pPr>
        <w:numPr>
          <w:ilvl w:val="0"/>
          <w:numId w:val="3"/>
        </w:numPr>
        <w:shd w:val="clear" w:color="auto" w:fill="DFEBF5" w:themeFill="accent2" w:themeFillTint="33"/>
        <w:spacing w:line="360" w:lineRule="auto"/>
        <w:ind w:left="284" w:hanging="284"/>
        <w:rPr>
          <w:rFonts w:cs="Arial"/>
          <w:sz w:val="18"/>
          <w:szCs w:val="18"/>
        </w:rPr>
      </w:pPr>
      <w:r w:rsidRPr="00AD2025">
        <w:rPr>
          <w:rFonts w:cs="Arial"/>
          <w:sz w:val="18"/>
          <w:szCs w:val="18"/>
        </w:rPr>
        <w:lastRenderedPageBreak/>
        <w:t>Delibera ANAC n. 1134/2017 “</w:t>
      </w:r>
      <w:r w:rsidRPr="00AD2025">
        <w:rPr>
          <w:rFonts w:cs="Arial"/>
          <w:i/>
          <w:sz w:val="18"/>
          <w:szCs w:val="18"/>
        </w:rPr>
        <w:t>Nuove linee guida per l’attuazione della normativa in materia di prevenzione della corruzione e trasparenza da parte delle società e degli enti di diritto privato controllati e partecipati dalle pubbliche amministrazioni e degli enti pubblici economici</w:t>
      </w:r>
      <w:r w:rsidRPr="00AD2025">
        <w:rPr>
          <w:rFonts w:cs="Arial"/>
          <w:sz w:val="18"/>
          <w:szCs w:val="18"/>
        </w:rPr>
        <w:t>”</w:t>
      </w:r>
    </w:p>
    <w:p w14:paraId="5A2C87F1" w14:textId="77777777" w:rsidR="004827D6" w:rsidRPr="00AD2025" w:rsidRDefault="004827D6" w:rsidP="008B495A">
      <w:pPr>
        <w:numPr>
          <w:ilvl w:val="0"/>
          <w:numId w:val="3"/>
        </w:numPr>
        <w:shd w:val="clear" w:color="auto" w:fill="DFEBF5" w:themeFill="accent2" w:themeFillTint="33"/>
        <w:spacing w:line="360" w:lineRule="auto"/>
        <w:ind w:left="284" w:hanging="284"/>
        <w:rPr>
          <w:rFonts w:cs="Arial"/>
          <w:sz w:val="18"/>
          <w:szCs w:val="18"/>
        </w:rPr>
      </w:pPr>
      <w:r w:rsidRPr="00AD2025">
        <w:rPr>
          <w:rFonts w:cs="Arial"/>
          <w:sz w:val="18"/>
          <w:szCs w:val="18"/>
        </w:rPr>
        <w:t xml:space="preserve">raccomandazioni Parte III PNA </w:t>
      </w:r>
      <w:r w:rsidRPr="00D956AF">
        <w:rPr>
          <w:rFonts w:cs="Arial"/>
          <w:sz w:val="18"/>
          <w:szCs w:val="18"/>
        </w:rPr>
        <w:t>2019 e Allegato 2 “</w:t>
      </w:r>
      <w:r w:rsidRPr="00AD2025">
        <w:rPr>
          <w:rFonts w:cs="Arial"/>
          <w:i/>
          <w:sz w:val="18"/>
          <w:szCs w:val="18"/>
        </w:rPr>
        <w:t>La rotazione “ordinaria” del personale</w:t>
      </w:r>
      <w:r w:rsidRPr="00AD2025">
        <w:rPr>
          <w:rFonts w:cs="Arial"/>
          <w:sz w:val="18"/>
          <w:szCs w:val="18"/>
        </w:rPr>
        <w:t>”</w:t>
      </w:r>
    </w:p>
    <w:p w14:paraId="796821C8" w14:textId="0C991FE9" w:rsidR="0055404C" w:rsidRDefault="004827D6" w:rsidP="00BA5778">
      <w:pPr>
        <w:spacing w:before="240" w:line="360" w:lineRule="auto"/>
        <w:rPr>
          <w:rFonts w:cs="Arial"/>
          <w:szCs w:val="22"/>
        </w:rPr>
      </w:pPr>
      <w:r w:rsidRPr="004C15D0">
        <w:rPr>
          <w:rFonts w:cs="Arial"/>
          <w:szCs w:val="22"/>
        </w:rPr>
        <w:t>In TUA S.p.A. non vi è una disciplina specifica che contempli l’istituto della rotazione “</w:t>
      </w:r>
      <w:r w:rsidRPr="009131F7">
        <w:rPr>
          <w:rFonts w:cs="Arial"/>
          <w:i/>
          <w:szCs w:val="22"/>
        </w:rPr>
        <w:t>ordinaria</w:t>
      </w:r>
      <w:r w:rsidRPr="004C15D0">
        <w:rPr>
          <w:rFonts w:cs="Arial"/>
          <w:szCs w:val="22"/>
        </w:rPr>
        <w:t>”</w:t>
      </w:r>
      <w:r w:rsidR="00594220">
        <w:rPr>
          <w:rFonts w:cs="Arial"/>
          <w:szCs w:val="22"/>
        </w:rPr>
        <w:t xml:space="preserve">, </w:t>
      </w:r>
      <w:r w:rsidR="0055404C">
        <w:rPr>
          <w:rFonts w:cs="Arial"/>
          <w:szCs w:val="22"/>
        </w:rPr>
        <w:t>a causa de</w:t>
      </w:r>
      <w:r w:rsidR="00846279">
        <w:rPr>
          <w:rFonts w:cs="Arial"/>
          <w:szCs w:val="22"/>
        </w:rPr>
        <w:t>l</w:t>
      </w:r>
      <w:r w:rsidR="0055404C">
        <w:rPr>
          <w:rFonts w:cs="Arial"/>
          <w:szCs w:val="22"/>
        </w:rPr>
        <w:t>l</w:t>
      </w:r>
      <w:r w:rsidR="00846279">
        <w:rPr>
          <w:rFonts w:cs="Arial"/>
          <w:szCs w:val="22"/>
        </w:rPr>
        <w:t>e dimensioni della società</w:t>
      </w:r>
      <w:r w:rsidR="001C2808">
        <w:rPr>
          <w:rFonts w:cs="Arial"/>
          <w:szCs w:val="22"/>
        </w:rPr>
        <w:t xml:space="preserve"> e del</w:t>
      </w:r>
      <w:r w:rsidR="0055404C">
        <w:rPr>
          <w:rFonts w:cs="Arial"/>
          <w:szCs w:val="22"/>
        </w:rPr>
        <w:t xml:space="preserve"> numero </w:t>
      </w:r>
      <w:r w:rsidR="001C2808">
        <w:rPr>
          <w:rFonts w:cs="Arial"/>
          <w:szCs w:val="22"/>
        </w:rPr>
        <w:t xml:space="preserve">limitato di risorse umane </w:t>
      </w:r>
      <w:r w:rsidR="00BC3908">
        <w:rPr>
          <w:rFonts w:cs="Arial"/>
          <w:szCs w:val="22"/>
        </w:rPr>
        <w:t xml:space="preserve">e </w:t>
      </w:r>
      <w:r w:rsidR="001C2808">
        <w:rPr>
          <w:rFonts w:cs="Arial"/>
          <w:szCs w:val="22"/>
        </w:rPr>
        <w:t xml:space="preserve">con compiti </w:t>
      </w:r>
      <w:r w:rsidR="00BC3908">
        <w:rPr>
          <w:rFonts w:cs="Arial"/>
          <w:szCs w:val="22"/>
        </w:rPr>
        <w:t>specifici</w:t>
      </w:r>
      <w:r w:rsidR="008458E7" w:rsidRPr="008458E7">
        <w:rPr>
          <w:rFonts w:cs="Arial"/>
          <w:szCs w:val="22"/>
        </w:rPr>
        <w:t xml:space="preserve"> operanti al suo interno</w:t>
      </w:r>
      <w:r w:rsidR="001C2808">
        <w:rPr>
          <w:rFonts w:cs="Arial"/>
          <w:szCs w:val="22"/>
        </w:rPr>
        <w:t>.</w:t>
      </w:r>
      <w:r w:rsidR="0055404C">
        <w:rPr>
          <w:rFonts w:cs="Arial"/>
          <w:szCs w:val="22"/>
        </w:rPr>
        <w:t xml:space="preserve"> </w:t>
      </w:r>
      <w:r w:rsidR="001C2808">
        <w:rPr>
          <w:rFonts w:cs="Arial"/>
          <w:szCs w:val="22"/>
        </w:rPr>
        <w:t xml:space="preserve">Inoltre, la struttura organizzativa </w:t>
      </w:r>
      <w:r w:rsidR="008458E7">
        <w:rPr>
          <w:rFonts w:cs="Arial"/>
          <w:szCs w:val="22"/>
        </w:rPr>
        <w:t xml:space="preserve">attuale </w:t>
      </w:r>
      <w:r w:rsidR="001C2808">
        <w:rPr>
          <w:rFonts w:cs="Arial"/>
          <w:szCs w:val="22"/>
        </w:rPr>
        <w:t>prevede</w:t>
      </w:r>
      <w:r w:rsidR="00156DF3">
        <w:rPr>
          <w:rFonts w:cs="Arial"/>
          <w:szCs w:val="22"/>
        </w:rPr>
        <w:t xml:space="preserve"> un numero esiguo di figure dirigenziali, diverse di recentissima nomina; in particolare, sono presenti</w:t>
      </w:r>
      <w:r w:rsidR="001C2808">
        <w:rPr>
          <w:rFonts w:cs="Arial"/>
          <w:szCs w:val="22"/>
        </w:rPr>
        <w:t xml:space="preserve"> </w:t>
      </w:r>
      <w:r w:rsidR="00E772BA">
        <w:rPr>
          <w:rFonts w:cs="Arial"/>
          <w:szCs w:val="22"/>
        </w:rPr>
        <w:t>otto</w:t>
      </w:r>
      <w:r w:rsidR="009730FE">
        <w:rPr>
          <w:rFonts w:cs="Arial"/>
          <w:szCs w:val="22"/>
        </w:rPr>
        <w:t xml:space="preserve"> </w:t>
      </w:r>
      <w:r w:rsidR="0055404C">
        <w:rPr>
          <w:rFonts w:cs="Arial"/>
          <w:szCs w:val="22"/>
        </w:rPr>
        <w:t>figure dirigenziali</w:t>
      </w:r>
      <w:r w:rsidR="00594220">
        <w:rPr>
          <w:rFonts w:cs="Arial"/>
          <w:szCs w:val="22"/>
        </w:rPr>
        <w:t xml:space="preserve">, compreso il Direttore </w:t>
      </w:r>
      <w:r w:rsidR="00594220" w:rsidRPr="00B712AB">
        <w:rPr>
          <w:rFonts w:cs="Arial"/>
          <w:szCs w:val="22"/>
        </w:rPr>
        <w:t xml:space="preserve">Generale, </w:t>
      </w:r>
      <w:r w:rsidR="008458E7" w:rsidRPr="00B712AB">
        <w:rPr>
          <w:rFonts w:cs="Arial"/>
          <w:szCs w:val="22"/>
        </w:rPr>
        <w:t>l</w:t>
      </w:r>
      <w:r w:rsidR="00B03914">
        <w:rPr>
          <w:rFonts w:cs="Arial"/>
          <w:szCs w:val="22"/>
        </w:rPr>
        <w:t>e</w:t>
      </w:r>
      <w:r w:rsidR="008458E7">
        <w:rPr>
          <w:rFonts w:cs="Arial"/>
          <w:szCs w:val="22"/>
        </w:rPr>
        <w:t xml:space="preserve"> cui</w:t>
      </w:r>
      <w:r w:rsidR="00594220">
        <w:rPr>
          <w:rFonts w:cs="Arial"/>
          <w:szCs w:val="22"/>
        </w:rPr>
        <w:t xml:space="preserve"> specificità d</w:t>
      </w:r>
      <w:r w:rsidR="00B03914">
        <w:rPr>
          <w:rFonts w:cs="Arial"/>
          <w:szCs w:val="22"/>
        </w:rPr>
        <w:t>i</w:t>
      </w:r>
      <w:r w:rsidR="00594220">
        <w:rPr>
          <w:rFonts w:cs="Arial"/>
          <w:szCs w:val="22"/>
        </w:rPr>
        <w:t xml:space="preserve"> competenz</w:t>
      </w:r>
      <w:r w:rsidR="00B03914">
        <w:rPr>
          <w:rFonts w:cs="Arial"/>
          <w:szCs w:val="22"/>
        </w:rPr>
        <w:t>e</w:t>
      </w:r>
      <w:r w:rsidR="008458E7">
        <w:rPr>
          <w:rFonts w:cs="Arial"/>
          <w:szCs w:val="22"/>
        </w:rPr>
        <w:t xml:space="preserve"> rend</w:t>
      </w:r>
      <w:r w:rsidR="0095477C">
        <w:rPr>
          <w:rFonts w:cs="Arial"/>
          <w:szCs w:val="22"/>
        </w:rPr>
        <w:t>ono</w:t>
      </w:r>
      <w:r w:rsidR="008458E7">
        <w:rPr>
          <w:rFonts w:cs="Arial"/>
          <w:szCs w:val="22"/>
        </w:rPr>
        <w:t xml:space="preserve"> difficoltosa l’alternanza dei ruoli e delle responsabilità</w:t>
      </w:r>
      <w:r w:rsidR="00E772BA">
        <w:rPr>
          <w:rFonts w:cs="Arial"/>
          <w:szCs w:val="22"/>
        </w:rPr>
        <w:t xml:space="preserve">. </w:t>
      </w:r>
      <w:r w:rsidR="00156DF3">
        <w:rPr>
          <w:rFonts w:cs="Arial"/>
          <w:szCs w:val="22"/>
        </w:rPr>
        <w:t>Difatti, l</w:t>
      </w:r>
      <w:r w:rsidR="00E772BA" w:rsidRPr="00E772BA">
        <w:rPr>
          <w:rFonts w:cs="Arial"/>
          <w:szCs w:val="22"/>
        </w:rPr>
        <w:t>o spostamento dei dirigenti comporterebbe la sottrazione di competenze professionali specialistiche ad alto contenuto tecnico</w:t>
      </w:r>
      <w:r w:rsidR="00156DF3">
        <w:rPr>
          <w:rFonts w:cs="Arial"/>
          <w:szCs w:val="22"/>
        </w:rPr>
        <w:t xml:space="preserve"> nelle aree di riferimento</w:t>
      </w:r>
      <w:r w:rsidR="00E772BA" w:rsidRPr="00E772BA">
        <w:rPr>
          <w:rFonts w:cs="Arial"/>
          <w:szCs w:val="22"/>
        </w:rPr>
        <w:t>.</w:t>
      </w:r>
    </w:p>
    <w:p w14:paraId="237AD213" w14:textId="14ADE43D" w:rsidR="00B31646" w:rsidRPr="00C35A37" w:rsidRDefault="00D84B4C" w:rsidP="000C413D">
      <w:pPr>
        <w:spacing w:line="360" w:lineRule="auto"/>
        <w:rPr>
          <w:rFonts w:cs="Arial"/>
          <w:szCs w:val="22"/>
        </w:rPr>
      </w:pPr>
      <w:r w:rsidRPr="00C35A37">
        <w:rPr>
          <w:rFonts w:cs="Arial"/>
          <w:szCs w:val="22"/>
        </w:rPr>
        <w:t>Tuttavia,</w:t>
      </w:r>
      <w:r w:rsidR="004827D6" w:rsidRPr="00C35A37">
        <w:rPr>
          <w:rFonts w:cs="Arial"/>
          <w:szCs w:val="22"/>
        </w:rPr>
        <w:t xml:space="preserve"> nel corso </w:t>
      </w:r>
      <w:r w:rsidR="00CE4CAB" w:rsidRPr="00C35A37">
        <w:rPr>
          <w:rFonts w:cs="Arial"/>
          <w:szCs w:val="22"/>
        </w:rPr>
        <w:t>degli ultimi anni</w:t>
      </w:r>
      <w:r w:rsidR="004827D6" w:rsidRPr="00C35A37">
        <w:rPr>
          <w:rFonts w:cs="Arial"/>
          <w:szCs w:val="22"/>
        </w:rPr>
        <w:t xml:space="preserve"> vi sono state diverse riorganizzazioni aziendali con conseguenti trasferimenti/cambi mansione.</w:t>
      </w:r>
      <w:r w:rsidR="00CB158A" w:rsidRPr="00C35A37">
        <w:rPr>
          <w:rFonts w:cs="Arial"/>
          <w:szCs w:val="22"/>
        </w:rPr>
        <w:t xml:space="preserve"> Oltre a quelle avute negli anni precedenti, nel corso del 2021 </w:t>
      </w:r>
      <w:r w:rsidR="00520E9D" w:rsidRPr="00C35A37">
        <w:rPr>
          <w:rFonts w:cs="Arial"/>
          <w:szCs w:val="22"/>
        </w:rPr>
        <w:t>sono state</w:t>
      </w:r>
      <w:r w:rsidR="00CB158A" w:rsidRPr="00C35A37">
        <w:rPr>
          <w:rFonts w:cs="Arial"/>
          <w:szCs w:val="22"/>
        </w:rPr>
        <w:t xml:space="preserve"> riorganizzate </w:t>
      </w:r>
      <w:r w:rsidR="00520E9D" w:rsidRPr="00C35A37">
        <w:rPr>
          <w:rFonts w:cs="Arial"/>
          <w:szCs w:val="22"/>
        </w:rPr>
        <w:t>l’A</w:t>
      </w:r>
      <w:r w:rsidR="00CB158A" w:rsidRPr="00C35A37">
        <w:rPr>
          <w:rFonts w:cs="Arial"/>
          <w:szCs w:val="22"/>
        </w:rPr>
        <w:t>re</w:t>
      </w:r>
      <w:r w:rsidR="00520E9D" w:rsidRPr="00C35A37">
        <w:rPr>
          <w:rFonts w:cs="Arial"/>
          <w:szCs w:val="22"/>
        </w:rPr>
        <w:t>a</w:t>
      </w:r>
      <w:r w:rsidR="00CB158A" w:rsidRPr="00C35A37">
        <w:rPr>
          <w:rFonts w:cs="Arial"/>
          <w:szCs w:val="22"/>
        </w:rPr>
        <w:t xml:space="preserve"> Tecnica e </w:t>
      </w:r>
      <w:r w:rsidR="00520E9D" w:rsidRPr="00C35A37">
        <w:rPr>
          <w:rFonts w:cs="Arial"/>
          <w:szCs w:val="22"/>
        </w:rPr>
        <w:t xml:space="preserve">l’Area </w:t>
      </w:r>
      <w:r w:rsidR="00CB158A" w:rsidRPr="00C35A37">
        <w:rPr>
          <w:rFonts w:cs="Arial"/>
          <w:szCs w:val="22"/>
        </w:rPr>
        <w:t xml:space="preserve">Esercizio </w:t>
      </w:r>
      <w:r w:rsidR="00520E9D" w:rsidRPr="00C35A37">
        <w:rPr>
          <w:rFonts w:cs="Arial"/>
          <w:szCs w:val="22"/>
        </w:rPr>
        <w:t>Autolinee (o.d.s. 117 e 118 del 2021)</w:t>
      </w:r>
      <w:r w:rsidR="00520E9D" w:rsidRPr="00C35A37">
        <w:t xml:space="preserve"> con il fine di</w:t>
      </w:r>
      <w:r w:rsidR="00520E9D" w:rsidRPr="00C35A37">
        <w:rPr>
          <w:rFonts w:cs="Arial"/>
          <w:szCs w:val="22"/>
        </w:rPr>
        <w:t xml:space="preserve"> garantire la realizzazione di nuovi progetti nell'ottica del perseguimento di un miglioramento e sviluppo continui.</w:t>
      </w:r>
      <w:r w:rsidR="00B31646" w:rsidRPr="00C35A37">
        <w:rPr>
          <w:rFonts w:cs="Arial"/>
          <w:szCs w:val="22"/>
        </w:rPr>
        <w:t xml:space="preserve"> </w:t>
      </w:r>
      <w:r w:rsidR="00C5607C" w:rsidRPr="00C35A37">
        <w:rPr>
          <w:rFonts w:cs="Arial"/>
          <w:szCs w:val="22"/>
        </w:rPr>
        <w:t>Il processo di riorganizzazione è continuato ne</w:t>
      </w:r>
      <w:r w:rsidR="00B31646" w:rsidRPr="00C35A37">
        <w:rPr>
          <w:rFonts w:cs="Arial"/>
          <w:szCs w:val="22"/>
        </w:rPr>
        <w:t xml:space="preserve">ll’anno 2022 </w:t>
      </w:r>
      <w:r w:rsidR="00C5607C" w:rsidRPr="00C35A37">
        <w:rPr>
          <w:rFonts w:cs="Arial"/>
          <w:szCs w:val="22"/>
        </w:rPr>
        <w:t>attraverso l’adozione di assunzioni mirate, finalizzate a potenziare settori critici, e la</w:t>
      </w:r>
      <w:r w:rsidR="00B31646" w:rsidRPr="00C35A37">
        <w:rPr>
          <w:rFonts w:cs="Arial"/>
          <w:szCs w:val="22"/>
        </w:rPr>
        <w:t xml:space="preserve"> nomina n. 4 nuove figure dirigenziali.</w:t>
      </w:r>
    </w:p>
    <w:p w14:paraId="2AE4F1D0" w14:textId="79C1D38C" w:rsidR="004827D6" w:rsidRPr="00C35A37" w:rsidRDefault="00B31646" w:rsidP="000C413D">
      <w:pPr>
        <w:spacing w:line="360" w:lineRule="auto"/>
        <w:rPr>
          <w:rFonts w:cs="Arial"/>
          <w:szCs w:val="22"/>
        </w:rPr>
      </w:pPr>
      <w:r w:rsidRPr="00C35A37">
        <w:rPr>
          <w:rFonts w:cs="Arial"/>
          <w:szCs w:val="22"/>
        </w:rPr>
        <w:t xml:space="preserve">Tale nuova organizzazione ha </w:t>
      </w:r>
      <w:r w:rsidR="002751A1" w:rsidRPr="00C35A37">
        <w:rPr>
          <w:rFonts w:cs="Arial"/>
          <w:szCs w:val="22"/>
        </w:rPr>
        <w:t xml:space="preserve">portato un graduale rinnovo </w:t>
      </w:r>
      <w:r w:rsidR="0095477C" w:rsidRPr="00C35A37">
        <w:rPr>
          <w:rFonts w:cs="Arial"/>
          <w:szCs w:val="22"/>
        </w:rPr>
        <w:t>generazionale all’interno</w:t>
      </w:r>
      <w:r w:rsidR="002751A1" w:rsidRPr="00C35A37">
        <w:rPr>
          <w:rFonts w:cs="Arial"/>
          <w:szCs w:val="22"/>
        </w:rPr>
        <w:t xml:space="preserve"> dell’Azienda ed ha </w:t>
      </w:r>
      <w:r w:rsidRPr="00C35A37">
        <w:rPr>
          <w:rFonts w:cs="Arial"/>
          <w:szCs w:val="22"/>
        </w:rPr>
        <w:t xml:space="preserve">apportato modifiche sostanziali </w:t>
      </w:r>
      <w:r w:rsidR="0087722B" w:rsidRPr="00C35A37">
        <w:rPr>
          <w:rFonts w:cs="Arial"/>
          <w:szCs w:val="22"/>
        </w:rPr>
        <w:t>n</w:t>
      </w:r>
      <w:r w:rsidRPr="00C35A37">
        <w:rPr>
          <w:rFonts w:cs="Arial"/>
          <w:szCs w:val="22"/>
        </w:rPr>
        <w:t xml:space="preserve">ei ruoli, </w:t>
      </w:r>
      <w:r w:rsidR="0087722B" w:rsidRPr="00C35A37">
        <w:rPr>
          <w:rFonts w:cs="Arial"/>
          <w:szCs w:val="22"/>
        </w:rPr>
        <w:t>n</w:t>
      </w:r>
      <w:r w:rsidRPr="00C35A37">
        <w:rPr>
          <w:rFonts w:cs="Arial"/>
          <w:szCs w:val="22"/>
        </w:rPr>
        <w:t xml:space="preserve">elle attribuzioni e </w:t>
      </w:r>
      <w:r w:rsidR="0087722B" w:rsidRPr="00C35A37">
        <w:rPr>
          <w:rFonts w:cs="Arial"/>
          <w:szCs w:val="22"/>
        </w:rPr>
        <w:t>n</w:t>
      </w:r>
      <w:r w:rsidRPr="00C35A37">
        <w:rPr>
          <w:rFonts w:cs="Arial"/>
          <w:szCs w:val="22"/>
        </w:rPr>
        <w:t>elle responsabilità di diverse figure apicali.</w:t>
      </w:r>
    </w:p>
    <w:p w14:paraId="3D3B67D7" w14:textId="3A1C9BDB" w:rsidR="00C61C37" w:rsidRPr="00C35A37" w:rsidRDefault="004827D6" w:rsidP="000C413D">
      <w:pPr>
        <w:spacing w:line="360" w:lineRule="auto"/>
        <w:rPr>
          <w:rFonts w:cs="Arial"/>
          <w:szCs w:val="22"/>
        </w:rPr>
      </w:pPr>
      <w:bookmarkStart w:id="80" w:name="_Hlk67042616"/>
      <w:r w:rsidRPr="00C35A37">
        <w:rPr>
          <w:rFonts w:cs="Arial"/>
          <w:szCs w:val="22"/>
        </w:rPr>
        <w:t>TUA</w:t>
      </w:r>
      <w:r w:rsidR="00244796" w:rsidRPr="00C35A37">
        <w:rPr>
          <w:rFonts w:cs="Arial"/>
          <w:szCs w:val="22"/>
        </w:rPr>
        <w:t xml:space="preserve">, compatibilmente con </w:t>
      </w:r>
      <w:r w:rsidR="00554CCC" w:rsidRPr="00C35A37">
        <w:rPr>
          <w:rFonts w:cs="Arial"/>
          <w:szCs w:val="22"/>
        </w:rPr>
        <w:t xml:space="preserve">il proprio assetto </w:t>
      </w:r>
      <w:r w:rsidR="00B712AB" w:rsidRPr="00C35A37">
        <w:rPr>
          <w:rFonts w:cs="Arial"/>
          <w:szCs w:val="22"/>
        </w:rPr>
        <w:t>organizzativo, si</w:t>
      </w:r>
      <w:r w:rsidRPr="00C35A37">
        <w:rPr>
          <w:rFonts w:cs="Arial"/>
          <w:szCs w:val="22"/>
        </w:rPr>
        <w:t xml:space="preserve"> riserva di </w:t>
      </w:r>
      <w:r w:rsidR="000C4E45" w:rsidRPr="00C35A37">
        <w:rPr>
          <w:rFonts w:cs="Arial"/>
          <w:szCs w:val="22"/>
        </w:rPr>
        <w:t>prevedere</w:t>
      </w:r>
      <w:r w:rsidR="00E869FC" w:rsidRPr="00C35A37">
        <w:rPr>
          <w:rFonts w:cs="Arial"/>
          <w:szCs w:val="22"/>
        </w:rPr>
        <w:t xml:space="preserve"> strumenti alternativi</w:t>
      </w:r>
      <w:r w:rsidR="000C4E45" w:rsidRPr="00C35A37">
        <w:rPr>
          <w:rFonts w:cs="Arial"/>
          <w:szCs w:val="22"/>
        </w:rPr>
        <w:t>,</w:t>
      </w:r>
      <w:r w:rsidR="00E869FC" w:rsidRPr="00C35A37">
        <w:rPr>
          <w:rFonts w:cs="Arial"/>
          <w:szCs w:val="22"/>
        </w:rPr>
        <w:t xml:space="preserve"> qual</w:t>
      </w:r>
      <w:r w:rsidR="000C4E45" w:rsidRPr="00C35A37">
        <w:rPr>
          <w:rFonts w:cs="Arial"/>
          <w:szCs w:val="22"/>
        </w:rPr>
        <w:t>e</w:t>
      </w:r>
      <w:r w:rsidR="00E869FC" w:rsidRPr="00C35A37">
        <w:rPr>
          <w:rFonts w:cs="Arial"/>
          <w:szCs w:val="22"/>
        </w:rPr>
        <w:t xml:space="preserve"> la segregazione </w:t>
      </w:r>
      <w:r w:rsidR="00143592" w:rsidRPr="00C35A37">
        <w:rPr>
          <w:rFonts w:cs="Arial"/>
          <w:szCs w:val="22"/>
        </w:rPr>
        <w:t>delle funzioni</w:t>
      </w:r>
      <w:r w:rsidR="000C4E45" w:rsidRPr="00C35A37">
        <w:rPr>
          <w:rFonts w:cs="Arial"/>
          <w:szCs w:val="22"/>
        </w:rPr>
        <w:t>,</w:t>
      </w:r>
      <w:r w:rsidR="00143592" w:rsidRPr="00C35A37">
        <w:rPr>
          <w:rFonts w:cs="Arial"/>
          <w:szCs w:val="22"/>
        </w:rPr>
        <w:t xml:space="preserve"> </w:t>
      </w:r>
      <w:r w:rsidR="000C4E45" w:rsidRPr="00C35A37">
        <w:rPr>
          <w:rFonts w:cs="Arial"/>
          <w:szCs w:val="22"/>
        </w:rPr>
        <w:t>soprattutto nelle attività espletate nelle aree a maggior rischio.</w:t>
      </w:r>
    </w:p>
    <w:p w14:paraId="1E101A6E" w14:textId="117B458F" w:rsidR="0087722B" w:rsidRPr="00C35A37" w:rsidRDefault="0087722B" w:rsidP="0087722B">
      <w:pPr>
        <w:spacing w:line="360" w:lineRule="auto"/>
      </w:pPr>
      <w:r w:rsidRPr="00C35A37">
        <w:rPr>
          <w:rFonts w:cs="Arial"/>
          <w:szCs w:val="22"/>
        </w:rPr>
        <w:t xml:space="preserve">In ogni caso, </w:t>
      </w:r>
      <w:r w:rsidRPr="00C35A37">
        <w:t xml:space="preserve">le attività di gran parte dei processi mappati nelle aree a maggior rischio corruttivo sono già svolte da soggetti diversi. </w:t>
      </w:r>
    </w:p>
    <w:bookmarkEnd w:id="80"/>
    <w:p w14:paraId="2B0B6D96" w14:textId="2C459EA7" w:rsidR="00C61C37" w:rsidRDefault="00C61C37" w:rsidP="000C413D">
      <w:pPr>
        <w:spacing w:line="360" w:lineRule="auto"/>
        <w:rPr>
          <w:rFonts w:cs="Arial"/>
          <w:szCs w:val="22"/>
        </w:rPr>
      </w:pPr>
    </w:p>
    <w:p w14:paraId="05E42C96" w14:textId="77777777" w:rsidR="00C35A37" w:rsidRDefault="00C35A37" w:rsidP="000C413D">
      <w:pPr>
        <w:spacing w:line="360" w:lineRule="auto"/>
        <w:rPr>
          <w:rFonts w:cs="Arial"/>
          <w:szCs w:val="22"/>
        </w:rPr>
      </w:pPr>
    </w:p>
    <w:p w14:paraId="7077DC18" w14:textId="77777777" w:rsidR="004827D6" w:rsidRPr="00624309" w:rsidRDefault="00B26C64" w:rsidP="000C413D">
      <w:pPr>
        <w:pStyle w:val="Titolo3"/>
        <w:spacing w:before="0" w:line="360" w:lineRule="auto"/>
        <w:rPr>
          <w:rFonts w:cs="Arial"/>
          <w:bCs/>
          <w:szCs w:val="22"/>
        </w:rPr>
      </w:pPr>
      <w:bookmarkStart w:id="81" w:name="_Toc125018642"/>
      <w:r>
        <w:rPr>
          <w:rFonts w:cs="Arial"/>
          <w:bCs/>
          <w:szCs w:val="22"/>
        </w:rPr>
        <w:lastRenderedPageBreak/>
        <w:t>1</w:t>
      </w:r>
      <w:r w:rsidR="00914A6D">
        <w:rPr>
          <w:rFonts w:cs="Arial"/>
          <w:bCs/>
          <w:szCs w:val="22"/>
        </w:rPr>
        <w:t>.</w:t>
      </w:r>
      <w:bookmarkStart w:id="82" w:name="_Hlk67042645"/>
      <w:r w:rsidR="00914A6D">
        <w:rPr>
          <w:rFonts w:cs="Arial"/>
          <w:bCs/>
          <w:szCs w:val="22"/>
        </w:rPr>
        <w:t>7</w:t>
      </w:r>
      <w:r w:rsidR="004827D6" w:rsidRPr="00624309">
        <w:rPr>
          <w:rFonts w:cs="Arial"/>
          <w:bCs/>
          <w:szCs w:val="22"/>
        </w:rPr>
        <w:t xml:space="preserve"> Divieti post-employment (Pantouflage)</w:t>
      </w:r>
      <w:bookmarkEnd w:id="81"/>
    </w:p>
    <w:bookmarkEnd w:id="82"/>
    <w:p w14:paraId="4143854C" w14:textId="77777777" w:rsidR="004827D6" w:rsidRPr="00BA5778" w:rsidRDefault="004827D6" w:rsidP="00BA5778">
      <w:pPr>
        <w:spacing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p>
    <w:p w14:paraId="565D82C2" w14:textId="57C80F81"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 xml:space="preserve">La </w:t>
      </w:r>
      <w:r w:rsidR="009E6948" w:rsidRPr="00777D8C">
        <w:rPr>
          <w:rFonts w:cs="Arial"/>
          <w:sz w:val="18"/>
          <w:szCs w:val="18"/>
        </w:rPr>
        <w:t>legge</w:t>
      </w:r>
      <w:r w:rsidRPr="00777D8C">
        <w:rPr>
          <w:rFonts w:cs="Arial"/>
          <w:sz w:val="18"/>
          <w:szCs w:val="18"/>
        </w:rPr>
        <w:t xml:space="preserve"> </w:t>
      </w:r>
      <w:r w:rsidR="005E3818">
        <w:rPr>
          <w:rFonts w:cs="Arial"/>
          <w:sz w:val="18"/>
          <w:szCs w:val="18"/>
        </w:rPr>
        <w:t xml:space="preserve">n. </w:t>
      </w:r>
      <w:r w:rsidRPr="00777D8C">
        <w:rPr>
          <w:rFonts w:cs="Arial"/>
          <w:sz w:val="18"/>
          <w:szCs w:val="18"/>
        </w:rPr>
        <w:t xml:space="preserve">190/2012 ha introdotto il co. 16-ter nell’art. 53 del d.lgs. </w:t>
      </w:r>
      <w:r w:rsidR="00452136">
        <w:rPr>
          <w:rFonts w:cs="Arial"/>
          <w:sz w:val="18"/>
          <w:szCs w:val="18"/>
        </w:rPr>
        <w:t xml:space="preserve">n. </w:t>
      </w:r>
      <w:r w:rsidRPr="00777D8C">
        <w:rPr>
          <w:rFonts w:cs="Arial"/>
          <w:sz w:val="18"/>
          <w:szCs w:val="18"/>
        </w:rPr>
        <w:t>165/2001: “</w:t>
      </w:r>
      <w:r w:rsidRPr="00777D8C">
        <w:rPr>
          <w:rFonts w:cs="Arial"/>
          <w:i/>
          <w:sz w:val="18"/>
          <w:szCs w:val="18"/>
        </w:rPr>
        <w:t>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r w:rsidRPr="00777D8C">
        <w:rPr>
          <w:rFonts w:cs="Arial"/>
          <w:sz w:val="18"/>
          <w:szCs w:val="18"/>
        </w:rPr>
        <w:t>.”</w:t>
      </w:r>
    </w:p>
    <w:p w14:paraId="0B58C53A" w14:textId="13ED1729"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Lo scopo della norma è quello di scoraggiare comportamenti impropri del dipendente, che potrebbe sfruttare la propria posizione all’interno dell’amministrazione per precostituirsi delle situazioni lavorative vantaggiose presso il soggetto privato con cui è entrato in contatto in relazione al rapporto di lavoro e intende altresì scoraggiare i soggetti privati dal porre in essere pressioni e condizionamenti prospettando al dipendente di un’amministrazione opportunità di assunzione o incarichi una volta cessato dal servizio, qualunque sia la causa della cessazione.</w:t>
      </w:r>
      <w:r w:rsidR="00C35A37">
        <w:rPr>
          <w:rFonts w:cs="Arial"/>
          <w:sz w:val="18"/>
          <w:szCs w:val="18"/>
        </w:rPr>
        <w:t xml:space="preserve"> </w:t>
      </w:r>
      <w:r w:rsidRPr="00777D8C">
        <w:rPr>
          <w:rFonts w:cs="Arial"/>
          <w:sz w:val="18"/>
          <w:szCs w:val="18"/>
        </w:rPr>
        <w:t>La normativa ha carattere pubblicistico, tuttavia si estende alle società in controllo pubblico in virtù dell’art.21 del d.lgs. n. 33/2013.</w:t>
      </w:r>
    </w:p>
    <w:p w14:paraId="6792FC36" w14:textId="77777777"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Il PNA 2019 sul punto ha chiarito che, per quanto riguarda i dipendenti destinatari del divieto di pantouflage negli enti di diritto privato in controllo:</w:t>
      </w:r>
    </w:p>
    <w:p w14:paraId="0CE2A206" w14:textId="77777777"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 sono certamente sottoposti al divieto di pantouflage gli amministratori e i direttori generali, in quanto muniti di poteri gestionali;</w:t>
      </w:r>
    </w:p>
    <w:p w14:paraId="6D6E8410" w14:textId="78B58114"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 xml:space="preserve">- non sembra consentita una estensione del divieto ai dipendenti, attesa la formulazione letterale del citato art. 21 che fa riferimento solo ai titolari di uno degli incarichi considerati dal d.lgs. </w:t>
      </w:r>
      <w:r w:rsidR="00452136">
        <w:rPr>
          <w:rFonts w:cs="Arial"/>
          <w:sz w:val="18"/>
          <w:szCs w:val="18"/>
        </w:rPr>
        <w:t xml:space="preserve">n. </w:t>
      </w:r>
      <w:r w:rsidRPr="00777D8C">
        <w:rPr>
          <w:rFonts w:cs="Arial"/>
          <w:sz w:val="18"/>
          <w:szCs w:val="18"/>
        </w:rPr>
        <w:t>39/2013;</w:t>
      </w:r>
    </w:p>
    <w:p w14:paraId="43CD4961" w14:textId="77777777"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 il divieto di pantouflage non si estende ai dirigenti ordinari, a meno che, in base a statuto o a specifiche deleghe, siano stati loro attribuiti specifici poteri autoritativi o negoziali.</w:t>
      </w:r>
    </w:p>
    <w:p w14:paraId="3584F9E9" w14:textId="77777777"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La formulazione della norma che non appare del tutto chiara e che ha dato luogo a dubbi interpretativi, ha trovato la sua esplicazione nel PNA 2019 dove è stato fornito un quadro dell’istituto diretto a favorirne la corretta applicazione.</w:t>
      </w:r>
    </w:p>
    <w:p w14:paraId="49743A28" w14:textId="77777777" w:rsidR="004827D6" w:rsidRPr="00777D8C" w:rsidRDefault="004827D6" w:rsidP="00F520A0">
      <w:pPr>
        <w:shd w:val="clear" w:color="auto" w:fill="DFEBF5" w:themeFill="accent2" w:themeFillTint="33"/>
        <w:spacing w:line="360" w:lineRule="auto"/>
        <w:rPr>
          <w:rFonts w:cs="Arial"/>
          <w:sz w:val="18"/>
          <w:szCs w:val="18"/>
        </w:rPr>
      </w:pPr>
      <w:r w:rsidRPr="00777D8C">
        <w:rPr>
          <w:rFonts w:cs="Arial"/>
          <w:sz w:val="18"/>
          <w:szCs w:val="18"/>
        </w:rPr>
        <w:t>L’Autorità ritiene opportuno che il RPCT, non appena dovesse venire a conoscenza della violazione del divieto di pantouflage da parte di un ex dipendente, provveda a segnalare detta violazione al Consiglio di Amministrazione ed eventualmente al soggetto privato presso cui è stato assunto l’ex dipendente.</w:t>
      </w:r>
    </w:p>
    <w:p w14:paraId="0AE7FA8F" w14:textId="77777777" w:rsidR="004827D6" w:rsidRPr="00777D8C" w:rsidRDefault="004827D6" w:rsidP="00F520A0">
      <w:pPr>
        <w:numPr>
          <w:ilvl w:val="0"/>
          <w:numId w:val="4"/>
        </w:numPr>
        <w:shd w:val="clear" w:color="auto" w:fill="DFEBF5" w:themeFill="accent2" w:themeFillTint="33"/>
        <w:spacing w:line="360" w:lineRule="auto"/>
        <w:ind w:left="284" w:hanging="284"/>
        <w:rPr>
          <w:rFonts w:cs="Arial"/>
          <w:sz w:val="18"/>
          <w:szCs w:val="18"/>
        </w:rPr>
      </w:pPr>
      <w:r w:rsidRPr="00777D8C">
        <w:rPr>
          <w:rFonts w:cs="Arial"/>
          <w:sz w:val="18"/>
          <w:szCs w:val="18"/>
        </w:rPr>
        <w:t>Art.21 d.lgs. n. 39/2013 “</w:t>
      </w:r>
      <w:r w:rsidRPr="00777D8C">
        <w:rPr>
          <w:rFonts w:cs="Arial"/>
          <w:i/>
          <w:sz w:val="18"/>
          <w:szCs w:val="18"/>
        </w:rPr>
        <w:t xml:space="preserve">Disposizioni in materia di inconferibilità e incompatibilità di incarichi presso le pubbliche amministrazioni e presso gli enti privati in controllo pubblico, a norma dell'articolo 1, commi 49 e 50, della </w:t>
      </w:r>
      <w:r w:rsidR="009E6948" w:rsidRPr="00777D8C">
        <w:rPr>
          <w:rFonts w:cs="Arial"/>
          <w:i/>
          <w:sz w:val="18"/>
          <w:szCs w:val="18"/>
        </w:rPr>
        <w:t>legge</w:t>
      </w:r>
      <w:r w:rsidRPr="00777D8C">
        <w:rPr>
          <w:rFonts w:cs="Arial"/>
          <w:i/>
          <w:sz w:val="18"/>
          <w:szCs w:val="18"/>
        </w:rPr>
        <w:t xml:space="preserve"> 6 novembre 2012, n. 190</w:t>
      </w:r>
      <w:r w:rsidRPr="00777D8C">
        <w:rPr>
          <w:rFonts w:cs="Arial"/>
          <w:sz w:val="18"/>
          <w:szCs w:val="18"/>
        </w:rPr>
        <w:t>”</w:t>
      </w:r>
    </w:p>
    <w:p w14:paraId="0083F441" w14:textId="2F872FFB" w:rsidR="004827D6" w:rsidRPr="00777D8C" w:rsidRDefault="004827D6" w:rsidP="00F520A0">
      <w:pPr>
        <w:numPr>
          <w:ilvl w:val="0"/>
          <w:numId w:val="4"/>
        </w:numPr>
        <w:shd w:val="clear" w:color="auto" w:fill="DFEBF5" w:themeFill="accent2" w:themeFillTint="33"/>
        <w:spacing w:line="360" w:lineRule="auto"/>
        <w:ind w:left="284" w:hanging="284"/>
        <w:rPr>
          <w:rFonts w:cs="Arial"/>
          <w:sz w:val="18"/>
          <w:szCs w:val="18"/>
          <w:lang w:val="en-US"/>
        </w:rPr>
      </w:pPr>
      <w:r w:rsidRPr="00777D8C">
        <w:rPr>
          <w:rFonts w:cs="Arial"/>
          <w:sz w:val="18"/>
          <w:szCs w:val="18"/>
          <w:lang w:val="en-US"/>
        </w:rPr>
        <w:t xml:space="preserve">Art.53, comma 16-ter d.lgs. </w:t>
      </w:r>
      <w:r w:rsidR="00452136">
        <w:rPr>
          <w:rFonts w:cs="Arial"/>
          <w:sz w:val="18"/>
          <w:szCs w:val="18"/>
          <w:lang w:val="en-US"/>
        </w:rPr>
        <w:t xml:space="preserve">n. </w:t>
      </w:r>
      <w:r w:rsidRPr="00777D8C">
        <w:rPr>
          <w:rFonts w:cs="Arial"/>
          <w:sz w:val="18"/>
          <w:szCs w:val="18"/>
          <w:lang w:val="en-US"/>
        </w:rPr>
        <w:t>165/2001</w:t>
      </w:r>
    </w:p>
    <w:p w14:paraId="613E0CD8" w14:textId="77777777" w:rsidR="004827D6" w:rsidRPr="00777D8C" w:rsidRDefault="004827D6" w:rsidP="00F520A0">
      <w:pPr>
        <w:numPr>
          <w:ilvl w:val="0"/>
          <w:numId w:val="4"/>
        </w:numPr>
        <w:shd w:val="clear" w:color="auto" w:fill="DFEBF5" w:themeFill="accent2" w:themeFillTint="33"/>
        <w:spacing w:line="360" w:lineRule="auto"/>
        <w:ind w:left="284" w:hanging="284"/>
        <w:rPr>
          <w:rFonts w:cs="Arial"/>
          <w:sz w:val="18"/>
          <w:szCs w:val="18"/>
        </w:rPr>
      </w:pPr>
      <w:r w:rsidRPr="00777D8C">
        <w:rPr>
          <w:rFonts w:cs="Arial"/>
          <w:sz w:val="18"/>
          <w:szCs w:val="18"/>
        </w:rPr>
        <w:t xml:space="preserve">PNA 2019 </w:t>
      </w:r>
    </w:p>
    <w:p w14:paraId="247FB342" w14:textId="44067FA5" w:rsidR="004827D6" w:rsidRPr="00B712AB" w:rsidRDefault="00E869FC" w:rsidP="00BA5778">
      <w:pPr>
        <w:spacing w:before="240" w:line="360" w:lineRule="auto"/>
        <w:rPr>
          <w:rFonts w:cs="Arial"/>
          <w:szCs w:val="22"/>
        </w:rPr>
      </w:pPr>
      <w:bookmarkStart w:id="83" w:name="_Hlk67555472"/>
      <w:bookmarkStart w:id="84" w:name="_Hlk67042671"/>
      <w:r>
        <w:rPr>
          <w:rFonts w:cs="Arial"/>
          <w:szCs w:val="22"/>
        </w:rPr>
        <w:lastRenderedPageBreak/>
        <w:t>L</w:t>
      </w:r>
      <w:r w:rsidR="002F3CBB" w:rsidRPr="00B712AB">
        <w:rPr>
          <w:rFonts w:cs="Arial"/>
          <w:szCs w:val="22"/>
        </w:rPr>
        <w:t>a Società</w:t>
      </w:r>
      <w:r w:rsidR="004827D6" w:rsidRPr="00B712AB">
        <w:rPr>
          <w:rFonts w:cs="Arial"/>
          <w:szCs w:val="22"/>
        </w:rPr>
        <w:t xml:space="preserve"> </w:t>
      </w:r>
      <w:r>
        <w:rPr>
          <w:rFonts w:cs="Arial"/>
          <w:szCs w:val="22"/>
        </w:rPr>
        <w:t>inserisce nei</w:t>
      </w:r>
      <w:r w:rsidR="004827D6" w:rsidRPr="00B712AB">
        <w:rPr>
          <w:rFonts w:cs="Arial"/>
          <w:szCs w:val="22"/>
        </w:rPr>
        <w:t xml:space="preserve"> bandi di gara, per l’acquisto di beni ed affidamento di servizi e forniture, </w:t>
      </w:r>
      <w:r w:rsidR="00790A4A" w:rsidRPr="00B712AB">
        <w:rPr>
          <w:rFonts w:cs="Arial"/>
          <w:szCs w:val="22"/>
        </w:rPr>
        <w:t>una</w:t>
      </w:r>
      <w:r w:rsidR="004827D6" w:rsidRPr="00B712AB">
        <w:rPr>
          <w:rFonts w:cs="Arial"/>
          <w:szCs w:val="22"/>
        </w:rPr>
        <w:t xml:space="preserve"> clausola </w:t>
      </w:r>
      <w:r w:rsidR="00790A4A" w:rsidRPr="00B712AB">
        <w:rPr>
          <w:rFonts w:cs="Arial"/>
          <w:szCs w:val="22"/>
        </w:rPr>
        <w:t xml:space="preserve">specifica </w:t>
      </w:r>
      <w:r w:rsidR="004827D6" w:rsidRPr="00B712AB">
        <w:rPr>
          <w:rFonts w:cs="Arial"/>
          <w:szCs w:val="22"/>
        </w:rPr>
        <w:t>che obbliga i partecipanti a produrre una dichiarazione con la quale autocertificano di non avere alle proprie dipendenze e tra i propri collaboratori ex dipendenti della Società che abbiano esercitato nel triennio precedente poteri decisionali nei riguardi dei medesimi concorrenti.</w:t>
      </w:r>
    </w:p>
    <w:bookmarkEnd w:id="83"/>
    <w:p w14:paraId="210FD2E9" w14:textId="6969E191" w:rsidR="00BB2D79" w:rsidRPr="00C35A37" w:rsidRDefault="00BB2D79" w:rsidP="00BB2D79">
      <w:pPr>
        <w:spacing w:line="360" w:lineRule="auto"/>
        <w:rPr>
          <w:rFonts w:cs="Arial"/>
          <w:szCs w:val="22"/>
        </w:rPr>
      </w:pPr>
      <w:r w:rsidRPr="00C35A37">
        <w:rPr>
          <w:rFonts w:cs="Arial"/>
          <w:szCs w:val="22"/>
        </w:rPr>
        <w:t>Il RPCT verifica a campione l’acquisizione delle dichiarazioni predette.</w:t>
      </w:r>
    </w:p>
    <w:p w14:paraId="43214AEF" w14:textId="0991F299" w:rsidR="00BB2D79" w:rsidRPr="00C35A37" w:rsidRDefault="00BB2D79" w:rsidP="00BB2D79">
      <w:pPr>
        <w:spacing w:line="360" w:lineRule="auto"/>
        <w:rPr>
          <w:rFonts w:cs="Arial"/>
          <w:szCs w:val="22"/>
        </w:rPr>
      </w:pPr>
      <w:r w:rsidRPr="00C35A37">
        <w:rPr>
          <w:rFonts w:cs="Arial"/>
          <w:szCs w:val="22"/>
        </w:rPr>
        <w:t xml:space="preserve">La Direzione Risorse Umane e Organizzazione, al momento della cessazione del rapporto di lavoro a qualsiasi titolo, informa i dirigenti </w:t>
      </w:r>
      <w:r w:rsidR="0087722B" w:rsidRPr="00C35A37">
        <w:rPr>
          <w:rFonts w:cs="Arial"/>
          <w:szCs w:val="22"/>
        </w:rPr>
        <w:t>che abbiano avuto</w:t>
      </w:r>
      <w:r w:rsidRPr="00C35A37">
        <w:rPr>
          <w:rFonts w:cs="Arial"/>
          <w:szCs w:val="22"/>
        </w:rPr>
        <w:t xml:space="preserve"> specifici poteri autoritativi del divieto di pantouflage.</w:t>
      </w:r>
    </w:p>
    <w:p w14:paraId="6945425D" w14:textId="771B0869" w:rsidR="00BB2D79" w:rsidRDefault="00BB2D79" w:rsidP="00BB2D79">
      <w:pPr>
        <w:spacing w:line="360" w:lineRule="auto"/>
        <w:rPr>
          <w:rFonts w:cs="Arial"/>
          <w:szCs w:val="22"/>
        </w:rPr>
      </w:pPr>
      <w:r w:rsidRPr="00C35A37">
        <w:rPr>
          <w:rFonts w:cs="Arial"/>
          <w:szCs w:val="22"/>
        </w:rPr>
        <w:t>Il RPCT informa del divieto di pantouflage gli amministratori eventualmente muniti di poteri gestionali.</w:t>
      </w:r>
    </w:p>
    <w:p w14:paraId="63D88628" w14:textId="6F72858D" w:rsidR="004827D6" w:rsidRPr="009A1E51" w:rsidRDefault="004827D6" w:rsidP="000C413D">
      <w:pPr>
        <w:spacing w:line="360" w:lineRule="auto"/>
        <w:rPr>
          <w:rFonts w:cs="Arial"/>
          <w:szCs w:val="22"/>
        </w:rPr>
      </w:pPr>
    </w:p>
    <w:p w14:paraId="049F8E9E" w14:textId="77777777" w:rsidR="004827D6" w:rsidRPr="00E4320A" w:rsidRDefault="00B26C64" w:rsidP="000C413D">
      <w:pPr>
        <w:pStyle w:val="Titolo3"/>
        <w:spacing w:before="0" w:line="360" w:lineRule="auto"/>
        <w:rPr>
          <w:rFonts w:cs="Arial"/>
          <w:bCs/>
          <w:szCs w:val="22"/>
        </w:rPr>
      </w:pPr>
      <w:bookmarkStart w:id="85" w:name="_Toc125018643"/>
      <w:bookmarkEnd w:id="84"/>
      <w:r>
        <w:rPr>
          <w:rFonts w:cs="Arial"/>
          <w:bCs/>
          <w:szCs w:val="22"/>
        </w:rPr>
        <w:t>1</w:t>
      </w:r>
      <w:r w:rsidR="00E4320A" w:rsidRPr="00E4320A">
        <w:rPr>
          <w:rFonts w:cs="Arial"/>
          <w:bCs/>
          <w:szCs w:val="22"/>
        </w:rPr>
        <w:t>.</w:t>
      </w:r>
      <w:r w:rsidR="00F1094F">
        <w:rPr>
          <w:rFonts w:cs="Arial"/>
          <w:bCs/>
          <w:szCs w:val="22"/>
        </w:rPr>
        <w:t>8</w:t>
      </w:r>
      <w:r w:rsidR="004827D6" w:rsidRPr="00E4320A">
        <w:rPr>
          <w:rFonts w:cs="Arial"/>
          <w:bCs/>
          <w:szCs w:val="22"/>
        </w:rPr>
        <w:t xml:space="preserve"> Protocollo di legalità</w:t>
      </w:r>
      <w:r w:rsidR="00881542">
        <w:rPr>
          <w:rFonts w:cs="Arial"/>
          <w:bCs/>
          <w:szCs w:val="22"/>
        </w:rPr>
        <w:t xml:space="preserve"> o patto di integrità</w:t>
      </w:r>
      <w:bookmarkEnd w:id="85"/>
    </w:p>
    <w:p w14:paraId="782EEDF4" w14:textId="77777777" w:rsidR="00671B36" w:rsidRDefault="007971F7" w:rsidP="000C413D">
      <w:pPr>
        <w:spacing w:line="360" w:lineRule="auto"/>
        <w:rPr>
          <w:rFonts w:cs="Arial"/>
          <w:szCs w:val="22"/>
        </w:rPr>
      </w:pPr>
      <w:r>
        <w:rPr>
          <w:rFonts w:cs="Arial"/>
          <w:szCs w:val="22"/>
        </w:rPr>
        <w:t>I protocolli di legalità sono strumenti che integrano il contratto originario con la finalità di prevedere una serie di misure volte al contrasto di attività illecite e, in forza di tale azione, ad assicurare il pieno rispetto dei principi costituzionali di buon andamento e imparzialità dell’azione amministrativa</w:t>
      </w:r>
      <w:r w:rsidR="00671B36">
        <w:rPr>
          <w:rFonts w:cs="Arial"/>
          <w:szCs w:val="22"/>
        </w:rPr>
        <w:t xml:space="preserve"> e dei principi di concorrenza e trasparenza che presidiano la disciplina dei contratti pubblici.</w:t>
      </w:r>
    </w:p>
    <w:p w14:paraId="3B6BB070" w14:textId="77777777" w:rsidR="00DB10FA" w:rsidRDefault="00DB10FA" w:rsidP="000C413D">
      <w:pPr>
        <w:spacing w:line="360" w:lineRule="auto"/>
        <w:rPr>
          <w:rFonts w:cs="Arial"/>
          <w:szCs w:val="22"/>
        </w:rPr>
      </w:pPr>
      <w:r>
        <w:rPr>
          <w:rFonts w:cs="Arial"/>
          <w:szCs w:val="22"/>
        </w:rPr>
        <w:t>A tal proposito la legge n. 190/2012, art. 1, comma 17, stabilisce che “</w:t>
      </w:r>
      <w:r w:rsidRPr="00DB10FA">
        <w:rPr>
          <w:rFonts w:cs="Arial"/>
          <w:i/>
          <w:iCs/>
          <w:szCs w:val="22"/>
        </w:rPr>
        <w:t>Le stazioni appaltanti possono prevedere negli avvisi, bandi di gara o lettere di invito che il mancato rispetto delle clausole contenute nei protocolli di legalità o nei patti di integrità costituisce causa di esclusione dalla gara</w:t>
      </w:r>
      <w:r>
        <w:rPr>
          <w:rFonts w:cs="Arial"/>
          <w:szCs w:val="22"/>
        </w:rPr>
        <w:t>”.</w:t>
      </w:r>
    </w:p>
    <w:p w14:paraId="2D5C89D6" w14:textId="4A3173E2" w:rsidR="00DB10FA" w:rsidRDefault="009005C9" w:rsidP="000C413D">
      <w:pPr>
        <w:spacing w:line="360" w:lineRule="auto"/>
        <w:rPr>
          <w:rFonts w:cs="Arial"/>
          <w:szCs w:val="22"/>
        </w:rPr>
      </w:pPr>
      <w:r>
        <w:rPr>
          <w:rFonts w:cs="Arial"/>
          <w:szCs w:val="22"/>
        </w:rPr>
        <w:t>TUA ha</w:t>
      </w:r>
      <w:r w:rsidR="00C35A37">
        <w:rPr>
          <w:rFonts w:cs="Arial"/>
          <w:szCs w:val="22"/>
        </w:rPr>
        <w:t xml:space="preserve"> provveduto ad</w:t>
      </w:r>
      <w:r>
        <w:rPr>
          <w:rFonts w:cs="Arial"/>
          <w:szCs w:val="22"/>
        </w:rPr>
        <w:t xml:space="preserve"> adottato</w:t>
      </w:r>
      <w:r w:rsidR="00DB10FA" w:rsidRPr="00386CC9">
        <w:rPr>
          <w:rFonts w:cs="Arial"/>
          <w:szCs w:val="22"/>
        </w:rPr>
        <w:t xml:space="preserve"> </w:t>
      </w:r>
      <w:r>
        <w:rPr>
          <w:rFonts w:cs="Arial"/>
          <w:szCs w:val="22"/>
        </w:rPr>
        <w:t>il</w:t>
      </w:r>
      <w:r w:rsidR="00DB10FA" w:rsidRPr="00386CC9">
        <w:rPr>
          <w:rFonts w:cs="Arial"/>
          <w:szCs w:val="22"/>
        </w:rPr>
        <w:t xml:space="preserve"> </w:t>
      </w:r>
      <w:r w:rsidR="00C35A37">
        <w:rPr>
          <w:rFonts w:cs="Arial"/>
          <w:szCs w:val="22"/>
        </w:rPr>
        <w:t>proprio modello “</w:t>
      </w:r>
      <w:r w:rsidR="00DB10FA" w:rsidRPr="00386CC9">
        <w:rPr>
          <w:rFonts w:cs="Arial"/>
          <w:szCs w:val="22"/>
        </w:rPr>
        <w:t xml:space="preserve">Patto di </w:t>
      </w:r>
      <w:r w:rsidR="0095477C" w:rsidRPr="00386CC9">
        <w:rPr>
          <w:rFonts w:cs="Arial"/>
          <w:szCs w:val="22"/>
        </w:rPr>
        <w:t>Integrità</w:t>
      </w:r>
      <w:r w:rsidR="0095477C">
        <w:rPr>
          <w:rFonts w:cs="Arial"/>
          <w:szCs w:val="22"/>
        </w:rPr>
        <w:t>”</w:t>
      </w:r>
      <w:r w:rsidR="0095477C" w:rsidRPr="00386CC9">
        <w:rPr>
          <w:rFonts w:cs="Arial"/>
          <w:szCs w:val="22"/>
        </w:rPr>
        <w:t xml:space="preserve"> </w:t>
      </w:r>
      <w:r w:rsidR="0095477C">
        <w:rPr>
          <w:rFonts w:cs="Arial"/>
          <w:szCs w:val="22"/>
        </w:rPr>
        <w:t>che</w:t>
      </w:r>
      <w:r w:rsidR="00C35A37">
        <w:rPr>
          <w:rFonts w:cs="Arial"/>
          <w:szCs w:val="22"/>
        </w:rPr>
        <w:t xml:space="preserve"> sottopone</w:t>
      </w:r>
      <w:r w:rsidR="00881542" w:rsidRPr="00386CC9">
        <w:rPr>
          <w:rFonts w:cs="Arial"/>
          <w:szCs w:val="22"/>
        </w:rPr>
        <w:t xml:space="preserve"> agli operatori economici </w:t>
      </w:r>
      <w:r w:rsidR="00BB2D79">
        <w:rPr>
          <w:rFonts w:cs="Arial"/>
          <w:szCs w:val="22"/>
        </w:rPr>
        <w:t>in sede di gara</w:t>
      </w:r>
      <w:r w:rsidR="00C9180C" w:rsidRPr="00386CC9">
        <w:rPr>
          <w:rFonts w:cs="Arial"/>
          <w:szCs w:val="22"/>
        </w:rPr>
        <w:t>.</w:t>
      </w:r>
    </w:p>
    <w:p w14:paraId="5220A5B7" w14:textId="77777777" w:rsidR="00386CC9" w:rsidRDefault="00386CC9" w:rsidP="00386CC9">
      <w:pPr>
        <w:spacing w:line="360" w:lineRule="auto"/>
        <w:jc w:val="center"/>
        <w:rPr>
          <w:rFonts w:cs="Arial"/>
          <w:szCs w:val="22"/>
        </w:rPr>
      </w:pPr>
      <w:r>
        <w:rPr>
          <w:rFonts w:cs="Arial"/>
          <w:szCs w:val="22"/>
        </w:rPr>
        <w:t>*****</w:t>
      </w:r>
    </w:p>
    <w:p w14:paraId="4982488E" w14:textId="54C02FC7" w:rsidR="004827D6" w:rsidRPr="004C15D0" w:rsidRDefault="001908AC" w:rsidP="000C413D">
      <w:pPr>
        <w:spacing w:line="360" w:lineRule="auto"/>
        <w:rPr>
          <w:rFonts w:cs="Arial"/>
          <w:szCs w:val="22"/>
        </w:rPr>
      </w:pPr>
      <w:r>
        <w:rPr>
          <w:rFonts w:cs="Arial"/>
          <w:szCs w:val="22"/>
        </w:rPr>
        <w:t>Relativamente a tale misura</w:t>
      </w:r>
      <w:r w:rsidR="00BB2D79">
        <w:rPr>
          <w:rFonts w:cs="Arial"/>
          <w:szCs w:val="22"/>
        </w:rPr>
        <w:t>,</w:t>
      </w:r>
      <w:r w:rsidR="00C9180C">
        <w:rPr>
          <w:rFonts w:cs="Arial"/>
          <w:szCs w:val="22"/>
        </w:rPr>
        <w:t xml:space="preserve"> </w:t>
      </w:r>
      <w:r w:rsidR="00671B36" w:rsidRPr="00671B36">
        <w:rPr>
          <w:rFonts w:cs="Arial"/>
          <w:szCs w:val="22"/>
        </w:rPr>
        <w:t>la Regione Abruzzo</w:t>
      </w:r>
      <w:r w:rsidR="00671B36">
        <w:rPr>
          <w:rFonts w:cs="Arial"/>
          <w:szCs w:val="22"/>
        </w:rPr>
        <w:t>,</w:t>
      </w:r>
      <w:r w:rsidR="00671B36" w:rsidRPr="00671B36">
        <w:rPr>
          <w:rFonts w:cs="Arial"/>
          <w:szCs w:val="22"/>
        </w:rPr>
        <w:t xml:space="preserve"> </w:t>
      </w:r>
      <w:r w:rsidR="00671B36">
        <w:rPr>
          <w:rFonts w:cs="Arial"/>
          <w:szCs w:val="22"/>
        </w:rPr>
        <w:t>c</w:t>
      </w:r>
      <w:r w:rsidR="004827D6" w:rsidRPr="004C15D0">
        <w:rPr>
          <w:rFonts w:cs="Arial"/>
          <w:szCs w:val="22"/>
        </w:rPr>
        <w:t>on provvedimento n. 663 del 14.11.2017</w:t>
      </w:r>
      <w:r w:rsidR="00671B36">
        <w:rPr>
          <w:rFonts w:cs="Arial"/>
          <w:szCs w:val="22"/>
        </w:rPr>
        <w:t>,</w:t>
      </w:r>
      <w:r w:rsidR="004827D6" w:rsidRPr="004C15D0">
        <w:rPr>
          <w:rFonts w:cs="Arial"/>
          <w:szCs w:val="22"/>
        </w:rPr>
        <w:t xml:space="preserve"> ha deliberato l’adozione del “</w:t>
      </w:r>
      <w:r w:rsidR="004827D6" w:rsidRPr="009131F7">
        <w:rPr>
          <w:rFonts w:cs="Arial"/>
          <w:i/>
          <w:szCs w:val="22"/>
        </w:rPr>
        <w:t>Protocollo di legalità</w:t>
      </w:r>
      <w:r w:rsidR="004827D6" w:rsidRPr="004C15D0">
        <w:rPr>
          <w:rFonts w:cs="Arial"/>
          <w:szCs w:val="22"/>
        </w:rPr>
        <w:t>” tra la Regione stessa e le sue società/enti partecipati</w:t>
      </w:r>
      <w:r w:rsidR="00C9180C">
        <w:rPr>
          <w:rFonts w:cs="Arial"/>
          <w:szCs w:val="22"/>
        </w:rPr>
        <w:t>, tra cui TUA S.p.A</w:t>
      </w:r>
      <w:r w:rsidR="004827D6" w:rsidRPr="004C15D0">
        <w:rPr>
          <w:rFonts w:cs="Arial"/>
          <w:szCs w:val="22"/>
        </w:rPr>
        <w:t>.</w:t>
      </w:r>
    </w:p>
    <w:p w14:paraId="262638B8" w14:textId="77777777" w:rsidR="004827D6" w:rsidRPr="004C15D0" w:rsidRDefault="004827D6" w:rsidP="000C413D">
      <w:pPr>
        <w:spacing w:line="360" w:lineRule="auto"/>
        <w:rPr>
          <w:rFonts w:cs="Arial"/>
          <w:szCs w:val="22"/>
        </w:rPr>
      </w:pPr>
      <w:r w:rsidRPr="004C15D0">
        <w:rPr>
          <w:rFonts w:cs="Arial"/>
          <w:szCs w:val="22"/>
        </w:rPr>
        <w:lastRenderedPageBreak/>
        <w:t>Il Protocollo ha per oggetto la promozione, la collaborazione e la condivisione, tra la Regione Abruzzo e le società e gli enti</w:t>
      </w:r>
      <w:r>
        <w:rPr>
          <w:rFonts w:cs="Arial"/>
          <w:szCs w:val="22"/>
        </w:rPr>
        <w:t>,</w:t>
      </w:r>
      <w:r w:rsidRPr="004C15D0">
        <w:rPr>
          <w:rFonts w:cs="Arial"/>
          <w:szCs w:val="22"/>
        </w:rPr>
        <w:t xml:space="preserve"> della politica di legalità e trasparenza delle società ed enti</w:t>
      </w:r>
      <w:r>
        <w:rPr>
          <w:rFonts w:cs="Arial"/>
          <w:szCs w:val="22"/>
        </w:rPr>
        <w:t>,</w:t>
      </w:r>
      <w:r w:rsidRPr="004C15D0">
        <w:rPr>
          <w:rFonts w:cs="Arial"/>
          <w:szCs w:val="22"/>
        </w:rPr>
        <w:t xml:space="preserve"> in conformità alla normativa di riferimento.</w:t>
      </w:r>
    </w:p>
    <w:p w14:paraId="235AA91C" w14:textId="77777777" w:rsidR="004827D6" w:rsidRPr="004C15D0" w:rsidRDefault="004827D6" w:rsidP="000C413D">
      <w:pPr>
        <w:spacing w:line="360" w:lineRule="auto"/>
        <w:rPr>
          <w:rFonts w:cs="Arial"/>
          <w:szCs w:val="22"/>
        </w:rPr>
      </w:pPr>
      <w:r w:rsidRPr="004C15D0">
        <w:rPr>
          <w:rFonts w:cs="Arial"/>
          <w:szCs w:val="22"/>
        </w:rPr>
        <w:t>T</w:t>
      </w:r>
      <w:r>
        <w:rPr>
          <w:rFonts w:cs="Arial"/>
          <w:szCs w:val="22"/>
        </w:rPr>
        <w:t>r</w:t>
      </w:r>
      <w:r w:rsidRPr="004C15D0">
        <w:rPr>
          <w:rFonts w:cs="Arial"/>
          <w:szCs w:val="22"/>
        </w:rPr>
        <w:t>a</w:t>
      </w:r>
      <w:r>
        <w:rPr>
          <w:rFonts w:cs="Arial"/>
          <w:szCs w:val="22"/>
        </w:rPr>
        <w:t xml:space="preserve"> </w:t>
      </w:r>
      <w:r w:rsidRPr="004C15D0">
        <w:rPr>
          <w:rFonts w:cs="Arial"/>
          <w:szCs w:val="22"/>
        </w:rPr>
        <w:t>le attività oggetto del documento vi è la condivisione della strutturazione, implementazione e monitoraggio di misure di prevenzione della corruzione e attuative della trasparenza da parte delle società e degli enti.</w:t>
      </w:r>
    </w:p>
    <w:p w14:paraId="68166ED6" w14:textId="77777777" w:rsidR="004827D6" w:rsidRPr="004C15D0" w:rsidRDefault="004827D6" w:rsidP="000C413D">
      <w:pPr>
        <w:spacing w:line="360" w:lineRule="auto"/>
        <w:rPr>
          <w:rFonts w:cs="Arial"/>
          <w:szCs w:val="22"/>
        </w:rPr>
      </w:pPr>
      <w:r w:rsidRPr="004C15D0">
        <w:rPr>
          <w:rFonts w:cs="Arial"/>
          <w:szCs w:val="22"/>
        </w:rPr>
        <w:t>In base al Protocollo, il RPCT della Giunta e i RPCT delle società collaborano attivamente al perseguimento della politica anticorruzione e trasparenza dei rispettivi enti, creando un raccordo sulle misure di prevenzione relative alle attività che, a vario titolo, risultano essere in comune.</w:t>
      </w:r>
    </w:p>
    <w:p w14:paraId="3FA6F583" w14:textId="0E97D052" w:rsidR="004827D6" w:rsidRPr="004C15D0" w:rsidRDefault="004827D6" w:rsidP="000C413D">
      <w:pPr>
        <w:spacing w:line="360" w:lineRule="auto"/>
        <w:rPr>
          <w:rFonts w:cs="Arial"/>
          <w:szCs w:val="22"/>
        </w:rPr>
      </w:pPr>
      <w:r w:rsidRPr="004C15D0">
        <w:rPr>
          <w:rFonts w:cs="Arial"/>
          <w:szCs w:val="22"/>
        </w:rPr>
        <w:t>Gli stessi RPCT si incontrano con cadenza annuale per valutare lo stato di adeguamento della normativa di riferimento o per condividere attività congiunte dirette alla soluzione d</w:t>
      </w:r>
      <w:r w:rsidR="00F520A0">
        <w:rPr>
          <w:rFonts w:cs="Arial"/>
          <w:szCs w:val="22"/>
        </w:rPr>
        <w:t>elle</w:t>
      </w:r>
      <w:r w:rsidRPr="004C15D0">
        <w:rPr>
          <w:rFonts w:cs="Arial"/>
          <w:szCs w:val="22"/>
        </w:rPr>
        <w:t xml:space="preserve"> problematiche comuni.</w:t>
      </w:r>
    </w:p>
    <w:p w14:paraId="03258067" w14:textId="77777777" w:rsidR="009A1E51" w:rsidRDefault="004827D6" w:rsidP="000C413D">
      <w:pPr>
        <w:spacing w:line="360" w:lineRule="auto"/>
        <w:rPr>
          <w:rFonts w:cs="Arial"/>
          <w:szCs w:val="22"/>
        </w:rPr>
      </w:pPr>
      <w:r w:rsidRPr="004C15D0">
        <w:rPr>
          <w:rFonts w:cs="Arial"/>
          <w:szCs w:val="22"/>
        </w:rPr>
        <w:t>Infine, il RPCT di TUA S.p.A. è tenuto a comunicare alle strutture regionali vigilanti gli esiti dell’attività di monitoraggio e controllo svolti.</w:t>
      </w:r>
    </w:p>
    <w:p w14:paraId="50BBB2C7" w14:textId="77777777" w:rsidR="00F1094F" w:rsidRDefault="00F1094F" w:rsidP="000C413D">
      <w:pPr>
        <w:spacing w:line="360" w:lineRule="auto"/>
        <w:rPr>
          <w:rFonts w:cs="Arial"/>
          <w:szCs w:val="22"/>
        </w:rPr>
      </w:pPr>
    </w:p>
    <w:p w14:paraId="4BC66173" w14:textId="77777777" w:rsidR="00F1094F" w:rsidRPr="0018285E" w:rsidRDefault="00F1094F" w:rsidP="000C413D">
      <w:pPr>
        <w:pStyle w:val="Titolo3"/>
        <w:spacing w:before="0" w:line="360" w:lineRule="auto"/>
        <w:rPr>
          <w:rFonts w:cs="Arial"/>
          <w:bCs/>
          <w:szCs w:val="22"/>
        </w:rPr>
      </w:pPr>
      <w:bookmarkStart w:id="86" w:name="_Toc125018644"/>
      <w:r>
        <w:rPr>
          <w:rFonts w:cs="Arial"/>
          <w:bCs/>
          <w:szCs w:val="22"/>
        </w:rPr>
        <w:t>1</w:t>
      </w:r>
      <w:r w:rsidRPr="0018285E">
        <w:rPr>
          <w:rFonts w:cs="Arial"/>
          <w:bCs/>
          <w:szCs w:val="22"/>
        </w:rPr>
        <w:t>.</w:t>
      </w:r>
      <w:r>
        <w:rPr>
          <w:rFonts w:cs="Arial"/>
          <w:bCs/>
          <w:szCs w:val="22"/>
        </w:rPr>
        <w:t>9</w:t>
      </w:r>
      <w:r w:rsidRPr="0018285E">
        <w:rPr>
          <w:rFonts w:cs="Arial"/>
          <w:bCs/>
          <w:szCs w:val="22"/>
        </w:rPr>
        <w:t xml:space="preserve"> Disciplinare controllo analogo sulle società in house della Regione Abruzzo</w:t>
      </w:r>
      <w:bookmarkEnd w:id="86"/>
    </w:p>
    <w:p w14:paraId="14954B80" w14:textId="572F664C" w:rsidR="00F1094F" w:rsidRPr="004C15D0" w:rsidRDefault="00F1094F" w:rsidP="000C413D">
      <w:pPr>
        <w:spacing w:line="360" w:lineRule="auto"/>
        <w:rPr>
          <w:rFonts w:cs="Arial"/>
          <w:szCs w:val="22"/>
        </w:rPr>
      </w:pPr>
      <w:r w:rsidRPr="004C15D0">
        <w:rPr>
          <w:rFonts w:cs="Arial"/>
          <w:szCs w:val="22"/>
        </w:rPr>
        <w:t>Con deliberazione della Giunta Regionale n. 109 del 14</w:t>
      </w:r>
      <w:r w:rsidR="00F520A0">
        <w:rPr>
          <w:rFonts w:cs="Arial"/>
          <w:szCs w:val="22"/>
        </w:rPr>
        <w:t>/</w:t>
      </w:r>
      <w:r w:rsidRPr="004C15D0">
        <w:rPr>
          <w:rFonts w:cs="Arial"/>
          <w:szCs w:val="22"/>
        </w:rPr>
        <w:t>03</w:t>
      </w:r>
      <w:r w:rsidR="00F520A0">
        <w:rPr>
          <w:rFonts w:cs="Arial"/>
          <w:szCs w:val="22"/>
        </w:rPr>
        <w:t>/</w:t>
      </w:r>
      <w:r w:rsidRPr="004C15D0">
        <w:rPr>
          <w:rFonts w:cs="Arial"/>
          <w:szCs w:val="22"/>
        </w:rPr>
        <w:t>2017 la Regione Abruzzo ha disciplinato le modalità di esercizio del controllo analogo sulle proprie società in house, tra cui TUA S.p.A.</w:t>
      </w:r>
    </w:p>
    <w:p w14:paraId="3E7E355B" w14:textId="77777777" w:rsidR="00F1094F" w:rsidRPr="004C15D0" w:rsidRDefault="00F1094F" w:rsidP="000C413D">
      <w:pPr>
        <w:spacing w:line="360" w:lineRule="auto"/>
        <w:rPr>
          <w:rFonts w:cs="Arial"/>
          <w:szCs w:val="22"/>
        </w:rPr>
      </w:pPr>
      <w:r w:rsidRPr="004C15D0">
        <w:rPr>
          <w:rFonts w:cs="Arial"/>
          <w:szCs w:val="22"/>
        </w:rPr>
        <w:t>Il controllo analogo è esercitato dalla Regione sulla società tramite una verifica preventiva, concomitan</w:t>
      </w:r>
      <w:r>
        <w:rPr>
          <w:rFonts w:cs="Arial"/>
          <w:szCs w:val="22"/>
        </w:rPr>
        <w:t>t</w:t>
      </w:r>
      <w:r w:rsidRPr="004C15D0">
        <w:rPr>
          <w:rFonts w:cs="Arial"/>
          <w:szCs w:val="22"/>
        </w:rPr>
        <w:t>e e consuntiva.</w:t>
      </w:r>
    </w:p>
    <w:p w14:paraId="0AD1C552" w14:textId="77777777" w:rsidR="00F1094F" w:rsidRPr="004C15D0" w:rsidRDefault="00F1094F" w:rsidP="000C413D">
      <w:pPr>
        <w:spacing w:line="360" w:lineRule="auto"/>
        <w:rPr>
          <w:rFonts w:cs="Arial"/>
          <w:szCs w:val="22"/>
        </w:rPr>
      </w:pPr>
      <w:r w:rsidRPr="004C15D0">
        <w:rPr>
          <w:rFonts w:cs="Arial"/>
          <w:szCs w:val="22"/>
        </w:rPr>
        <w:t>Costituiscono oggetto del modello amministrativo di controllo analogo sulle società in house i seguenti profili:</w:t>
      </w:r>
    </w:p>
    <w:p w14:paraId="2C8B856D" w14:textId="77777777" w:rsidR="00F1094F" w:rsidRPr="004C15D0" w:rsidRDefault="00F1094F" w:rsidP="000C413D">
      <w:pPr>
        <w:numPr>
          <w:ilvl w:val="0"/>
          <w:numId w:val="16"/>
        </w:numPr>
        <w:spacing w:line="360" w:lineRule="auto"/>
        <w:ind w:left="714" w:hanging="357"/>
        <w:rPr>
          <w:rFonts w:cs="Arial"/>
          <w:szCs w:val="22"/>
        </w:rPr>
      </w:pPr>
      <w:r>
        <w:rPr>
          <w:rFonts w:cs="Arial"/>
          <w:szCs w:val="22"/>
        </w:rPr>
        <w:t>v</w:t>
      </w:r>
      <w:r w:rsidRPr="004C15D0">
        <w:rPr>
          <w:rFonts w:cs="Arial"/>
          <w:szCs w:val="22"/>
        </w:rPr>
        <w:t>incoli in materia di reclutamento del personale e conferimenti di incarichi di lavoro autonomo;</w:t>
      </w:r>
    </w:p>
    <w:p w14:paraId="7F8A67A2" w14:textId="77777777" w:rsidR="00F1094F" w:rsidRPr="004C15D0" w:rsidRDefault="00F1094F" w:rsidP="000C413D">
      <w:pPr>
        <w:numPr>
          <w:ilvl w:val="0"/>
          <w:numId w:val="16"/>
        </w:numPr>
        <w:spacing w:line="360" w:lineRule="auto"/>
        <w:ind w:left="714" w:hanging="357"/>
        <w:rPr>
          <w:rFonts w:cs="Arial"/>
          <w:szCs w:val="22"/>
        </w:rPr>
      </w:pPr>
      <w:r>
        <w:rPr>
          <w:rFonts w:cs="Arial"/>
          <w:szCs w:val="22"/>
        </w:rPr>
        <w:t>i</w:t>
      </w:r>
      <w:r w:rsidRPr="004C15D0">
        <w:rPr>
          <w:rFonts w:cs="Arial"/>
          <w:szCs w:val="22"/>
        </w:rPr>
        <w:t>ndirizzi sul contenimento delle politiche retributive in coerenza con gli obiettivi di finanza pubblica;</w:t>
      </w:r>
    </w:p>
    <w:p w14:paraId="7BB6A52A" w14:textId="77777777" w:rsidR="00F1094F" w:rsidRPr="004C15D0" w:rsidRDefault="00F1094F" w:rsidP="000C413D">
      <w:pPr>
        <w:numPr>
          <w:ilvl w:val="0"/>
          <w:numId w:val="16"/>
        </w:numPr>
        <w:spacing w:line="360" w:lineRule="auto"/>
        <w:ind w:left="714" w:hanging="357"/>
        <w:rPr>
          <w:rFonts w:cs="Arial"/>
          <w:szCs w:val="22"/>
        </w:rPr>
      </w:pPr>
      <w:r>
        <w:rPr>
          <w:rFonts w:cs="Arial"/>
          <w:szCs w:val="22"/>
        </w:rPr>
        <w:t>a</w:t>
      </w:r>
      <w:r w:rsidRPr="004C15D0">
        <w:rPr>
          <w:rFonts w:cs="Arial"/>
          <w:szCs w:val="22"/>
        </w:rPr>
        <w:t>ffidamento di contratti pubblici per l’acquisizione di forniture e servizi, e per l’affidamento di lavori;</w:t>
      </w:r>
    </w:p>
    <w:p w14:paraId="28EB2B14" w14:textId="77777777" w:rsidR="00F1094F" w:rsidRPr="004C15D0" w:rsidRDefault="00F1094F" w:rsidP="000C413D">
      <w:pPr>
        <w:numPr>
          <w:ilvl w:val="0"/>
          <w:numId w:val="16"/>
        </w:numPr>
        <w:spacing w:line="360" w:lineRule="auto"/>
        <w:ind w:left="714" w:hanging="357"/>
        <w:rPr>
          <w:rFonts w:cs="Arial"/>
          <w:szCs w:val="22"/>
        </w:rPr>
      </w:pPr>
      <w:r>
        <w:rPr>
          <w:rFonts w:cs="Arial"/>
          <w:szCs w:val="22"/>
        </w:rPr>
        <w:lastRenderedPageBreak/>
        <w:t>o</w:t>
      </w:r>
      <w:r w:rsidRPr="004C15D0">
        <w:rPr>
          <w:rFonts w:cs="Arial"/>
          <w:szCs w:val="22"/>
        </w:rPr>
        <w:t>bblighi in materia di nomine e compensi degli organi amministrativi;</w:t>
      </w:r>
    </w:p>
    <w:p w14:paraId="60E06A9E" w14:textId="77777777" w:rsidR="00F1094F" w:rsidRPr="004C15D0" w:rsidRDefault="00F1094F" w:rsidP="000C413D">
      <w:pPr>
        <w:numPr>
          <w:ilvl w:val="0"/>
          <w:numId w:val="16"/>
        </w:numPr>
        <w:spacing w:line="360" w:lineRule="auto"/>
        <w:ind w:left="714" w:hanging="357"/>
        <w:rPr>
          <w:rFonts w:cs="Arial"/>
          <w:szCs w:val="22"/>
        </w:rPr>
      </w:pPr>
      <w:r>
        <w:rPr>
          <w:rFonts w:cs="Arial"/>
          <w:szCs w:val="22"/>
        </w:rPr>
        <w:t>p</w:t>
      </w:r>
      <w:r w:rsidRPr="004C15D0">
        <w:rPr>
          <w:rFonts w:cs="Arial"/>
          <w:szCs w:val="22"/>
        </w:rPr>
        <w:t>rofili patrimoniali, economici, contabili e finanziari;</w:t>
      </w:r>
    </w:p>
    <w:p w14:paraId="1C670CC3" w14:textId="77777777" w:rsidR="00F1094F" w:rsidRPr="004C15D0" w:rsidRDefault="00F1094F" w:rsidP="000C413D">
      <w:pPr>
        <w:numPr>
          <w:ilvl w:val="0"/>
          <w:numId w:val="16"/>
        </w:numPr>
        <w:spacing w:line="360" w:lineRule="auto"/>
        <w:ind w:left="714" w:hanging="357"/>
        <w:rPr>
          <w:rFonts w:cs="Arial"/>
          <w:szCs w:val="22"/>
        </w:rPr>
      </w:pPr>
      <w:r>
        <w:rPr>
          <w:rFonts w:cs="Arial"/>
          <w:szCs w:val="22"/>
        </w:rPr>
        <w:t>o</w:t>
      </w:r>
      <w:r w:rsidRPr="004C15D0">
        <w:rPr>
          <w:rFonts w:cs="Arial"/>
          <w:szCs w:val="22"/>
        </w:rPr>
        <w:t>bblighi in materia di prevenzione della corruzione, trasparenza e pubblicità.</w:t>
      </w:r>
    </w:p>
    <w:p w14:paraId="386154C1" w14:textId="77777777" w:rsidR="004827D6" w:rsidRPr="004C15D0" w:rsidRDefault="00F1094F" w:rsidP="000C413D">
      <w:pPr>
        <w:spacing w:line="360" w:lineRule="auto"/>
        <w:rPr>
          <w:rFonts w:cs="Arial"/>
          <w:szCs w:val="22"/>
        </w:rPr>
      </w:pPr>
      <w:r w:rsidRPr="004C15D0">
        <w:rPr>
          <w:rFonts w:cs="Arial"/>
          <w:szCs w:val="22"/>
        </w:rPr>
        <w:t xml:space="preserve">La Regione </w:t>
      </w:r>
      <w:r>
        <w:rPr>
          <w:rFonts w:cs="Arial"/>
          <w:szCs w:val="22"/>
        </w:rPr>
        <w:t xml:space="preserve">Abruzzo </w:t>
      </w:r>
      <w:r w:rsidRPr="004C15D0">
        <w:rPr>
          <w:rFonts w:cs="Arial"/>
          <w:szCs w:val="22"/>
        </w:rPr>
        <w:t>vigila e controlla il rispetto di tutti gli obblighi derivanti alle Società in house previsti dalla normativa in materia.</w:t>
      </w:r>
      <w:r>
        <w:rPr>
          <w:rFonts w:cs="Arial"/>
          <w:szCs w:val="22"/>
        </w:rPr>
        <w:br/>
      </w:r>
    </w:p>
    <w:p w14:paraId="08FD47A2" w14:textId="77777777" w:rsidR="004827D6" w:rsidRPr="00550BF9" w:rsidRDefault="00B26C64" w:rsidP="000C413D">
      <w:pPr>
        <w:pStyle w:val="Titolo3"/>
        <w:spacing w:before="0" w:line="360" w:lineRule="auto"/>
        <w:rPr>
          <w:rFonts w:cs="Arial"/>
          <w:bCs/>
          <w:szCs w:val="22"/>
        </w:rPr>
      </w:pPr>
      <w:bookmarkStart w:id="87" w:name="_Toc125018645"/>
      <w:r>
        <w:rPr>
          <w:rFonts w:cs="Arial"/>
          <w:bCs/>
          <w:szCs w:val="22"/>
        </w:rPr>
        <w:t>1</w:t>
      </w:r>
      <w:r w:rsidR="00550BF9">
        <w:rPr>
          <w:rFonts w:cs="Arial"/>
          <w:bCs/>
          <w:szCs w:val="22"/>
        </w:rPr>
        <w:t xml:space="preserve">.10 </w:t>
      </w:r>
      <w:bookmarkStart w:id="88" w:name="_Hlk67042950"/>
      <w:r w:rsidR="004827D6" w:rsidRPr="00550BF9">
        <w:rPr>
          <w:rFonts w:cs="Arial"/>
          <w:bCs/>
          <w:szCs w:val="22"/>
        </w:rPr>
        <w:t>F</w:t>
      </w:r>
      <w:r w:rsidR="00550BF9">
        <w:rPr>
          <w:rFonts w:cs="Arial"/>
          <w:bCs/>
          <w:szCs w:val="22"/>
        </w:rPr>
        <w:t xml:space="preserve">ormazione </w:t>
      </w:r>
      <w:r w:rsidR="00895F0E">
        <w:rPr>
          <w:rFonts w:cs="Arial"/>
          <w:bCs/>
          <w:szCs w:val="22"/>
        </w:rPr>
        <w:t>del personale</w:t>
      </w:r>
      <w:bookmarkEnd w:id="87"/>
      <w:bookmarkEnd w:id="88"/>
    </w:p>
    <w:p w14:paraId="77B1CB52" w14:textId="77777777" w:rsidR="004827D6" w:rsidRPr="00BA5778" w:rsidRDefault="004827D6" w:rsidP="00BA5778">
      <w:pPr>
        <w:spacing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p>
    <w:p w14:paraId="7AD1EED7" w14:textId="77777777" w:rsidR="004827D6" w:rsidRPr="00E9260C" w:rsidRDefault="004827D6" w:rsidP="00F520A0">
      <w:pPr>
        <w:shd w:val="clear" w:color="auto" w:fill="DFEBF5" w:themeFill="accent2" w:themeFillTint="33"/>
        <w:spacing w:line="360" w:lineRule="auto"/>
        <w:contextualSpacing/>
        <w:rPr>
          <w:rFonts w:cs="Arial"/>
          <w:sz w:val="18"/>
          <w:szCs w:val="18"/>
        </w:rPr>
      </w:pPr>
      <w:r w:rsidRPr="00E9260C">
        <w:rPr>
          <w:rFonts w:cs="Arial"/>
          <w:sz w:val="18"/>
          <w:szCs w:val="18"/>
        </w:rPr>
        <w:t>La formazione riveste un’importanza cruciale nell’ambito della prevenzione della corruzione in quanto permette:</w:t>
      </w:r>
    </w:p>
    <w:p w14:paraId="62C4973A"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lo svolgimento dell’attività amministrativa da parte di soggetti consapevoli, con conseguente riduzione del rischio che l’azione illecita sia compiuta in maniera inconsapevole;</w:t>
      </w:r>
    </w:p>
    <w:p w14:paraId="2AEA8648"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la conoscenza e la condivisione degli strumenti di prevenzione (politiche, programmi, misure) da parte dei diversi soggetti che a vario titolo operano nell’ambito del processo di prevenzione;</w:t>
      </w:r>
    </w:p>
    <w:p w14:paraId="022E3574"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la creazione di una base omogenea minima di conoscenza, indispensabile presupposto per programmare la rotazione del personale;</w:t>
      </w:r>
    </w:p>
    <w:p w14:paraId="41C54695"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la creazione della competenza specifica necessaria al dipendente chiamato a svolgere una nuova funzione a seguito della rotazione;</w:t>
      </w:r>
    </w:p>
    <w:p w14:paraId="483198C0"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la creazione di competenza specifica per lo svolgimento dell’attività nelle aree a più elevato rischio di corruzione;</w:t>
      </w:r>
    </w:p>
    <w:p w14:paraId="31BDC755"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l’occasione di un confronto tra esperienze diverse e prassi amministrative distinte da ufficio ad ufficio, reso possibile dalla compresenza di personale proveniente da esperienze professionali e culturali diversificate;</w:t>
      </w:r>
    </w:p>
    <w:p w14:paraId="5894C997" w14:textId="77777777" w:rsidR="004827D6" w:rsidRPr="00E9260C" w:rsidRDefault="004827D6" w:rsidP="00F520A0">
      <w:pPr>
        <w:shd w:val="clear" w:color="auto" w:fill="DFEBF5" w:themeFill="accent2" w:themeFillTint="33"/>
        <w:spacing w:line="360" w:lineRule="auto"/>
        <w:ind w:left="142" w:hanging="142"/>
        <w:jc w:val="left"/>
        <w:rPr>
          <w:rFonts w:cs="Arial"/>
          <w:sz w:val="18"/>
          <w:szCs w:val="18"/>
        </w:rPr>
      </w:pPr>
      <w:r w:rsidRPr="00E9260C">
        <w:rPr>
          <w:rFonts w:cs="Arial"/>
          <w:sz w:val="18"/>
          <w:szCs w:val="18"/>
        </w:rPr>
        <w:t>- di evitare l’insorgere di prassi contrarie alla corretta interpretazione della norma di volta in volta applicabile.</w:t>
      </w:r>
    </w:p>
    <w:p w14:paraId="5F068B28" w14:textId="77777777" w:rsidR="004827D6" w:rsidRPr="00E9260C" w:rsidRDefault="004827D6" w:rsidP="00F520A0">
      <w:pPr>
        <w:shd w:val="clear" w:color="auto" w:fill="DFEBF5" w:themeFill="accent2" w:themeFillTint="33"/>
        <w:spacing w:line="360" w:lineRule="auto"/>
        <w:rPr>
          <w:rFonts w:cs="Arial"/>
          <w:sz w:val="18"/>
          <w:szCs w:val="18"/>
        </w:rPr>
      </w:pPr>
      <w:r w:rsidRPr="00E9260C">
        <w:rPr>
          <w:rFonts w:cs="Arial"/>
          <w:sz w:val="18"/>
          <w:szCs w:val="18"/>
        </w:rPr>
        <w:t xml:space="preserve">Le Società in controllo pubblico devono, dunque, programmare adeguati percorsi di </w:t>
      </w:r>
      <w:r w:rsidRPr="00E9260C">
        <w:rPr>
          <w:rFonts w:cs="Arial"/>
          <w:b/>
          <w:bCs/>
          <w:sz w:val="18"/>
          <w:szCs w:val="18"/>
        </w:rPr>
        <w:t>formazione</w:t>
      </w:r>
      <w:r w:rsidRPr="00E9260C">
        <w:rPr>
          <w:rFonts w:cs="Arial"/>
          <w:sz w:val="18"/>
          <w:szCs w:val="18"/>
        </w:rPr>
        <w:t>, tenendo presente una strutturazione su due livelli:</w:t>
      </w:r>
    </w:p>
    <w:p w14:paraId="19156D8D" w14:textId="77777777" w:rsidR="004827D6" w:rsidRPr="00E9260C" w:rsidRDefault="004827D6" w:rsidP="00F520A0">
      <w:pPr>
        <w:shd w:val="clear" w:color="auto" w:fill="DFEBF5" w:themeFill="accent2" w:themeFillTint="33"/>
        <w:spacing w:line="360" w:lineRule="auto"/>
        <w:ind w:left="142" w:hanging="142"/>
        <w:rPr>
          <w:rFonts w:cs="Arial"/>
          <w:sz w:val="18"/>
          <w:szCs w:val="18"/>
        </w:rPr>
      </w:pPr>
      <w:r w:rsidRPr="00E9260C">
        <w:rPr>
          <w:rFonts w:cs="Arial"/>
          <w:sz w:val="18"/>
          <w:szCs w:val="18"/>
        </w:rPr>
        <w:t xml:space="preserve">- </w:t>
      </w:r>
      <w:r w:rsidRPr="00E9260C">
        <w:rPr>
          <w:rFonts w:cs="Arial"/>
          <w:b/>
          <w:bCs/>
          <w:sz w:val="18"/>
          <w:szCs w:val="18"/>
        </w:rPr>
        <w:t>generale</w:t>
      </w:r>
      <w:r w:rsidRPr="00E9260C">
        <w:rPr>
          <w:rFonts w:cs="Arial"/>
          <w:sz w:val="18"/>
          <w:szCs w:val="18"/>
        </w:rPr>
        <w:t>, rivolto a tutti i dipendenti, mirato all’aggiornamento delle competenze (approccio contenutistico) e dei comportamenti in materia di etica e di legalità (approccio valoriale);</w:t>
      </w:r>
    </w:p>
    <w:p w14:paraId="661882E7" w14:textId="77777777" w:rsidR="004827D6" w:rsidRPr="00E9260C" w:rsidRDefault="004827D6" w:rsidP="00F520A0">
      <w:pPr>
        <w:shd w:val="clear" w:color="auto" w:fill="DFEBF5" w:themeFill="accent2" w:themeFillTint="33"/>
        <w:tabs>
          <w:tab w:val="left" w:pos="142"/>
        </w:tabs>
        <w:spacing w:line="360" w:lineRule="auto"/>
        <w:ind w:left="142" w:hanging="142"/>
        <w:rPr>
          <w:rFonts w:cs="Arial"/>
          <w:sz w:val="18"/>
          <w:szCs w:val="18"/>
        </w:rPr>
      </w:pPr>
      <w:r w:rsidRPr="00E9260C">
        <w:rPr>
          <w:rFonts w:cs="Arial"/>
          <w:sz w:val="18"/>
          <w:szCs w:val="18"/>
        </w:rPr>
        <w:t xml:space="preserve">- </w:t>
      </w:r>
      <w:r w:rsidRPr="00E9260C">
        <w:rPr>
          <w:rFonts w:cs="Arial"/>
          <w:b/>
          <w:bCs/>
          <w:sz w:val="18"/>
          <w:szCs w:val="18"/>
        </w:rPr>
        <w:t>specifico</w:t>
      </w:r>
      <w:r w:rsidRPr="00E9260C">
        <w:rPr>
          <w:rFonts w:cs="Arial"/>
          <w:sz w:val="18"/>
          <w:szCs w:val="18"/>
        </w:rPr>
        <w:t>, rivolto al RPCT, ai referenti, ai componenti degli organismi di controllo, ai dirigenti e funzionari addetti alle aree a rischio corruttivo, mirato a valorizzare le politiche, i programmi e gli strumenti utilizzati per la prevenzione e ad approfondire tematiche settoriali, in relazione al ruolo svolto da ciascun soggetto.</w:t>
      </w:r>
    </w:p>
    <w:p w14:paraId="5562B919" w14:textId="77777777" w:rsidR="004827D6" w:rsidRPr="00E9260C" w:rsidRDefault="004827D6" w:rsidP="00F520A0">
      <w:pPr>
        <w:shd w:val="clear" w:color="auto" w:fill="DFEBF5" w:themeFill="accent2" w:themeFillTint="33"/>
        <w:spacing w:line="360" w:lineRule="auto"/>
        <w:rPr>
          <w:rFonts w:cs="Arial"/>
          <w:sz w:val="18"/>
          <w:szCs w:val="18"/>
        </w:rPr>
      </w:pPr>
      <w:r w:rsidRPr="00E9260C">
        <w:rPr>
          <w:rFonts w:cs="Arial"/>
          <w:sz w:val="18"/>
          <w:szCs w:val="18"/>
        </w:rPr>
        <w:t xml:space="preserve">Nel PNA 2019, l’Autorità valuta positivamente un cambiamento radicale nella programmazione e attuazione della formazione, affinché sia sempre più orientata all’esame di casi concreti calati nel contesto societario e </w:t>
      </w:r>
      <w:r w:rsidRPr="00E9260C">
        <w:rPr>
          <w:rFonts w:cs="Arial"/>
          <w:sz w:val="18"/>
          <w:szCs w:val="18"/>
        </w:rPr>
        <w:lastRenderedPageBreak/>
        <w:t>favorisca la crescita di competenze tecniche e comportamentali dei dipendenti in materia di prevenzione della corruzione.</w:t>
      </w:r>
    </w:p>
    <w:p w14:paraId="4763E479" w14:textId="77777777" w:rsidR="004827D6" w:rsidRPr="00E9260C" w:rsidRDefault="004827D6" w:rsidP="00F520A0">
      <w:pPr>
        <w:shd w:val="clear" w:color="auto" w:fill="DFEBF5" w:themeFill="accent2" w:themeFillTint="33"/>
        <w:spacing w:line="360" w:lineRule="auto"/>
        <w:rPr>
          <w:rFonts w:cs="Arial"/>
          <w:sz w:val="18"/>
          <w:szCs w:val="18"/>
        </w:rPr>
      </w:pPr>
      <w:r w:rsidRPr="00E9260C">
        <w:rPr>
          <w:rFonts w:cs="Arial"/>
          <w:sz w:val="18"/>
          <w:szCs w:val="18"/>
        </w:rPr>
        <w:t xml:space="preserve">- Art.1, comma 9 lett. b) e c), </w:t>
      </w:r>
      <w:r w:rsidR="009E6948" w:rsidRPr="00E9260C">
        <w:rPr>
          <w:rFonts w:cs="Arial"/>
          <w:sz w:val="18"/>
          <w:szCs w:val="18"/>
        </w:rPr>
        <w:t>legge</w:t>
      </w:r>
      <w:r w:rsidRPr="00E9260C">
        <w:rPr>
          <w:rFonts w:cs="Arial"/>
          <w:sz w:val="18"/>
          <w:szCs w:val="18"/>
        </w:rPr>
        <w:t xml:space="preserve"> n. 190/2012</w:t>
      </w:r>
    </w:p>
    <w:p w14:paraId="5E40E17A" w14:textId="77777777" w:rsidR="004827D6" w:rsidRPr="00B51AD6" w:rsidRDefault="004827D6" w:rsidP="00BA5778">
      <w:pPr>
        <w:spacing w:before="240" w:line="360" w:lineRule="auto"/>
        <w:rPr>
          <w:rFonts w:cs="Arial"/>
          <w:szCs w:val="22"/>
        </w:rPr>
      </w:pPr>
      <w:r w:rsidRPr="00B51AD6">
        <w:rPr>
          <w:rFonts w:cs="Arial"/>
          <w:szCs w:val="22"/>
        </w:rPr>
        <w:t xml:space="preserve">In linea con quanto stabilito dalla </w:t>
      </w:r>
      <w:r w:rsidR="009E6948" w:rsidRPr="00B51AD6">
        <w:rPr>
          <w:rFonts w:cs="Arial"/>
          <w:szCs w:val="22"/>
        </w:rPr>
        <w:t>legge</w:t>
      </w:r>
      <w:r w:rsidRPr="00B51AD6">
        <w:rPr>
          <w:rFonts w:cs="Arial"/>
          <w:szCs w:val="22"/>
        </w:rPr>
        <w:t xml:space="preserve"> n. 190/2012, TUA S.p.A. ha già effettuato, nell’anno 2018, un’attività formativa generale in materia di anticorruzione e trasparenza. </w:t>
      </w:r>
    </w:p>
    <w:p w14:paraId="7A16F842" w14:textId="48E3C63C" w:rsidR="00552FC2" w:rsidRPr="00B51AD6" w:rsidRDefault="00BD69A3" w:rsidP="000C413D">
      <w:pPr>
        <w:spacing w:line="360" w:lineRule="auto"/>
        <w:rPr>
          <w:rFonts w:cs="Arial"/>
          <w:szCs w:val="22"/>
        </w:rPr>
      </w:pPr>
      <w:r w:rsidRPr="00B51AD6">
        <w:rPr>
          <w:rFonts w:cs="Arial"/>
          <w:szCs w:val="22"/>
        </w:rPr>
        <w:t>Tra le attività formative del</w:t>
      </w:r>
      <w:r w:rsidR="004827D6" w:rsidRPr="00B51AD6">
        <w:rPr>
          <w:rFonts w:cs="Arial"/>
          <w:szCs w:val="22"/>
        </w:rPr>
        <w:t xml:space="preserve"> 2020</w:t>
      </w:r>
      <w:r w:rsidR="00E9260C" w:rsidRPr="00B51AD6">
        <w:rPr>
          <w:rFonts w:cs="Arial"/>
          <w:szCs w:val="22"/>
        </w:rPr>
        <w:t>/2021</w:t>
      </w:r>
      <w:r w:rsidR="004827D6" w:rsidRPr="00B51AD6">
        <w:rPr>
          <w:rFonts w:cs="Arial"/>
          <w:szCs w:val="22"/>
        </w:rPr>
        <w:t xml:space="preserve">, </w:t>
      </w:r>
      <w:r w:rsidR="00B110EB" w:rsidRPr="00B51AD6">
        <w:rPr>
          <w:rFonts w:cs="Arial"/>
          <w:szCs w:val="22"/>
        </w:rPr>
        <w:t>si è svolto il</w:t>
      </w:r>
      <w:r w:rsidR="00552FC2" w:rsidRPr="00B51AD6">
        <w:rPr>
          <w:rFonts w:cs="Arial"/>
          <w:szCs w:val="22"/>
        </w:rPr>
        <w:t xml:space="preserve"> corso “</w:t>
      </w:r>
      <w:r w:rsidR="00552FC2" w:rsidRPr="003C3973">
        <w:rPr>
          <w:rFonts w:cs="Arial"/>
          <w:i/>
          <w:iCs/>
          <w:szCs w:val="22"/>
        </w:rPr>
        <w:t>Responsabilità amministrativa delle persone giuridiche: principi sulla corretta applicazione del Modello Organizzativo e di Gestione (MOG) – d.lgs.</w:t>
      </w:r>
      <w:r w:rsidR="00452136">
        <w:rPr>
          <w:rFonts w:cs="Arial"/>
          <w:i/>
          <w:iCs/>
          <w:szCs w:val="22"/>
        </w:rPr>
        <w:t xml:space="preserve"> n. </w:t>
      </w:r>
      <w:r w:rsidR="00552FC2" w:rsidRPr="003C3973">
        <w:rPr>
          <w:rFonts w:cs="Arial"/>
          <w:i/>
          <w:iCs/>
          <w:szCs w:val="22"/>
        </w:rPr>
        <w:t>231/2001</w:t>
      </w:r>
      <w:r w:rsidR="00552FC2" w:rsidRPr="00B51AD6">
        <w:rPr>
          <w:rFonts w:cs="Arial"/>
          <w:szCs w:val="22"/>
        </w:rPr>
        <w:t>”</w:t>
      </w:r>
      <w:r w:rsidR="00AB67B6" w:rsidRPr="00B51AD6">
        <w:rPr>
          <w:rFonts w:cs="Arial"/>
          <w:szCs w:val="22"/>
        </w:rPr>
        <w:t xml:space="preserve"> indirizzato ai dirigenti e quadri aziendali</w:t>
      </w:r>
      <w:r w:rsidR="00552FC2" w:rsidRPr="00B51AD6">
        <w:rPr>
          <w:rFonts w:cs="Arial"/>
          <w:szCs w:val="22"/>
        </w:rPr>
        <w:t>.</w:t>
      </w:r>
    </w:p>
    <w:p w14:paraId="5E3EEE3E" w14:textId="77777777" w:rsidR="007073CD" w:rsidRPr="00B51AD6" w:rsidRDefault="00B110EB" w:rsidP="000C413D">
      <w:pPr>
        <w:spacing w:line="360" w:lineRule="auto"/>
        <w:rPr>
          <w:rFonts w:cs="Arial"/>
          <w:szCs w:val="22"/>
        </w:rPr>
      </w:pPr>
      <w:r w:rsidRPr="00B51AD6">
        <w:rPr>
          <w:rFonts w:cs="Arial"/>
          <w:szCs w:val="22"/>
        </w:rPr>
        <w:t>Nel corso del 2022 è stata avviata un’attività formativa</w:t>
      </w:r>
      <w:r w:rsidR="00E10DFD" w:rsidRPr="00B51AD6">
        <w:rPr>
          <w:rFonts w:cs="Arial"/>
          <w:szCs w:val="22"/>
        </w:rPr>
        <w:t>, in materia di anticorruzione e trasparenza</w:t>
      </w:r>
      <w:r w:rsidR="007073CD" w:rsidRPr="00B51AD6">
        <w:rPr>
          <w:rFonts w:cs="Arial"/>
          <w:szCs w:val="22"/>
        </w:rPr>
        <w:t>; il corso, che consente l’interattività dei partecipanti, tratta i seguenti aspetti:</w:t>
      </w:r>
    </w:p>
    <w:p w14:paraId="2F469A83" w14:textId="77777777" w:rsidR="007073CD" w:rsidRPr="00B51AD6" w:rsidRDefault="007073CD" w:rsidP="000C413D">
      <w:pPr>
        <w:numPr>
          <w:ilvl w:val="0"/>
          <w:numId w:val="42"/>
        </w:numPr>
        <w:overflowPunct/>
        <w:autoSpaceDE/>
        <w:autoSpaceDN/>
        <w:adjustRightInd/>
        <w:spacing w:line="360" w:lineRule="auto"/>
        <w:ind w:left="1423" w:hanging="357"/>
        <w:jc w:val="left"/>
        <w:textAlignment w:val="auto"/>
      </w:pPr>
      <w:r w:rsidRPr="00B51AD6">
        <w:t>Dato normativo</w:t>
      </w:r>
    </w:p>
    <w:p w14:paraId="42A27333" w14:textId="77777777" w:rsidR="007073CD" w:rsidRPr="007073CD" w:rsidRDefault="007073CD" w:rsidP="000C413D">
      <w:pPr>
        <w:numPr>
          <w:ilvl w:val="0"/>
          <w:numId w:val="42"/>
        </w:numPr>
        <w:overflowPunct/>
        <w:autoSpaceDE/>
        <w:autoSpaceDN/>
        <w:adjustRightInd/>
        <w:spacing w:line="360" w:lineRule="auto"/>
        <w:ind w:left="1423" w:hanging="357"/>
        <w:jc w:val="left"/>
        <w:textAlignment w:val="auto"/>
      </w:pPr>
      <w:r w:rsidRPr="007073CD">
        <w:t>MOGC 231</w:t>
      </w:r>
    </w:p>
    <w:p w14:paraId="6D2A3CAC" w14:textId="77777777" w:rsidR="007073CD" w:rsidRPr="007073CD" w:rsidRDefault="007073CD" w:rsidP="000C413D">
      <w:pPr>
        <w:numPr>
          <w:ilvl w:val="0"/>
          <w:numId w:val="42"/>
        </w:numPr>
        <w:overflowPunct/>
        <w:autoSpaceDE/>
        <w:autoSpaceDN/>
        <w:adjustRightInd/>
        <w:spacing w:line="360" w:lineRule="auto"/>
        <w:ind w:left="1423" w:hanging="357"/>
        <w:jc w:val="left"/>
        <w:textAlignment w:val="auto"/>
      </w:pPr>
      <w:r w:rsidRPr="007073CD">
        <w:t>Codice Etico e di Comportamento</w:t>
      </w:r>
    </w:p>
    <w:p w14:paraId="086687D3" w14:textId="77777777" w:rsidR="007073CD" w:rsidRPr="007073CD" w:rsidRDefault="007073CD" w:rsidP="000C413D">
      <w:pPr>
        <w:numPr>
          <w:ilvl w:val="0"/>
          <w:numId w:val="42"/>
        </w:numPr>
        <w:overflowPunct/>
        <w:autoSpaceDE/>
        <w:autoSpaceDN/>
        <w:adjustRightInd/>
        <w:spacing w:line="360" w:lineRule="auto"/>
        <w:ind w:left="1423" w:hanging="357"/>
        <w:jc w:val="left"/>
        <w:textAlignment w:val="auto"/>
      </w:pPr>
      <w:r w:rsidRPr="007073CD">
        <w:t>Whisteblowing</w:t>
      </w:r>
    </w:p>
    <w:p w14:paraId="60756E83" w14:textId="77777777" w:rsidR="001065B6" w:rsidRPr="001065B6" w:rsidRDefault="001065B6" w:rsidP="000C413D">
      <w:pPr>
        <w:numPr>
          <w:ilvl w:val="0"/>
          <w:numId w:val="42"/>
        </w:numPr>
        <w:overflowPunct/>
        <w:autoSpaceDE/>
        <w:autoSpaceDN/>
        <w:adjustRightInd/>
        <w:spacing w:line="360" w:lineRule="auto"/>
        <w:ind w:left="1423" w:hanging="357"/>
        <w:jc w:val="left"/>
        <w:textAlignment w:val="auto"/>
      </w:pPr>
      <w:r w:rsidRPr="001065B6">
        <w:t>Compiti dell’OdV</w:t>
      </w:r>
    </w:p>
    <w:p w14:paraId="141D6EA9" w14:textId="77777777" w:rsidR="001065B6" w:rsidRPr="001065B6" w:rsidRDefault="001065B6" w:rsidP="000C413D">
      <w:pPr>
        <w:numPr>
          <w:ilvl w:val="0"/>
          <w:numId w:val="42"/>
        </w:numPr>
        <w:overflowPunct/>
        <w:autoSpaceDE/>
        <w:autoSpaceDN/>
        <w:adjustRightInd/>
        <w:spacing w:line="360" w:lineRule="auto"/>
        <w:ind w:left="1423" w:hanging="357"/>
        <w:jc w:val="left"/>
        <w:textAlignment w:val="auto"/>
      </w:pPr>
      <w:r w:rsidRPr="001065B6">
        <w:t>Flussi informativi</w:t>
      </w:r>
    </w:p>
    <w:p w14:paraId="3495844A" w14:textId="39FFC875" w:rsidR="00A32775" w:rsidRDefault="00B51AD6" w:rsidP="004D356C">
      <w:pPr>
        <w:overflowPunct/>
        <w:autoSpaceDE/>
        <w:autoSpaceDN/>
        <w:adjustRightInd/>
        <w:spacing w:line="360" w:lineRule="auto"/>
        <w:textAlignment w:val="auto"/>
      </w:pPr>
      <w:r>
        <w:t>Relativamente alla formazione del RPCT e dei referenti incardinati nella struttura Anticorruzione e Trasparenza</w:t>
      </w:r>
      <w:r w:rsidR="007E3E1C">
        <w:t>, nell’anno 202</w:t>
      </w:r>
      <w:r w:rsidR="004D356C">
        <w:t>2</w:t>
      </w:r>
      <w:r w:rsidR="007E3E1C">
        <w:t>,</w:t>
      </w:r>
      <w:r>
        <w:t xml:space="preserve"> </w:t>
      </w:r>
      <w:r w:rsidR="005C2427">
        <w:t>si evidenzia la partecipazione a</w:t>
      </w:r>
      <w:r w:rsidR="004D356C">
        <w:t xml:space="preserve">i </w:t>
      </w:r>
      <w:r w:rsidR="005C2427">
        <w:t>corsi:</w:t>
      </w:r>
    </w:p>
    <w:p w14:paraId="6700CB3F" w14:textId="0EBEB76C" w:rsidR="00895F0E" w:rsidRDefault="00A16607" w:rsidP="000C413D">
      <w:pPr>
        <w:overflowPunct/>
        <w:autoSpaceDE/>
        <w:autoSpaceDN/>
        <w:adjustRightInd/>
        <w:spacing w:line="360" w:lineRule="auto"/>
        <w:jc w:val="left"/>
        <w:textAlignment w:val="auto"/>
      </w:pPr>
      <w:r>
        <w:t>“</w:t>
      </w:r>
      <w:r w:rsidR="004D356C">
        <w:rPr>
          <w:i/>
          <w:iCs/>
        </w:rPr>
        <w:t>Il conferimento di incarichi di consulenza e collaborazione</w:t>
      </w:r>
      <w:r>
        <w:t xml:space="preserve">” - </w:t>
      </w:r>
      <w:r w:rsidR="005C2427">
        <w:t>“</w:t>
      </w:r>
      <w:r w:rsidR="004D356C">
        <w:rPr>
          <w:i/>
          <w:iCs/>
        </w:rPr>
        <w:t>Affidamenti servizi legali e incarichi professionali: modalità e regime applicabile</w:t>
      </w:r>
      <w:r w:rsidR="005C2427">
        <w:t xml:space="preserve">” </w:t>
      </w:r>
      <w:r w:rsidR="003C10D9">
        <w:t>–</w:t>
      </w:r>
      <w:r w:rsidR="005C2427">
        <w:t xml:space="preserve"> “</w:t>
      </w:r>
      <w:r w:rsidR="004D356C">
        <w:rPr>
          <w:i/>
          <w:iCs/>
        </w:rPr>
        <w:t>Attestazioni OIV: Indicazioni operative per gli obblighi di pubblicazione</w:t>
      </w:r>
      <w:r w:rsidR="005C2427">
        <w:t xml:space="preserve">” </w:t>
      </w:r>
      <w:r>
        <w:t>–</w:t>
      </w:r>
      <w:r w:rsidR="005C2427">
        <w:t xml:space="preserve"> </w:t>
      </w:r>
      <w:r>
        <w:t>“</w:t>
      </w:r>
      <w:r w:rsidR="004D356C">
        <w:rPr>
          <w:i/>
          <w:iCs/>
        </w:rPr>
        <w:t>Etica Pubblica: Formazione Obbligatoria Anticorruzione</w:t>
      </w:r>
      <w:r>
        <w:t xml:space="preserve">” – </w:t>
      </w:r>
      <w:r w:rsidR="003C10D9">
        <w:t>“</w:t>
      </w:r>
      <w:r w:rsidR="004D356C">
        <w:rPr>
          <w:i/>
          <w:iCs/>
        </w:rPr>
        <w:t>PTPCT 2022/2024 e PIAO: Vademecum Anac</w:t>
      </w:r>
      <w:r w:rsidR="003C10D9">
        <w:t>” – “</w:t>
      </w:r>
      <w:r w:rsidR="004D356C">
        <w:rPr>
          <w:i/>
          <w:iCs/>
        </w:rPr>
        <w:t>Procedimento disciplinare: Presupposti e ruolo dell’RPCT</w:t>
      </w:r>
      <w:r w:rsidR="003C10D9">
        <w:t>”</w:t>
      </w:r>
      <w:r w:rsidR="004D356C">
        <w:t xml:space="preserve"> – “Monitoraggio PTPCT e PIAO”</w:t>
      </w:r>
      <w:r w:rsidR="003C10D9">
        <w:t>.</w:t>
      </w:r>
    </w:p>
    <w:p w14:paraId="24820ADA" w14:textId="77777777" w:rsidR="003C10D9" w:rsidRDefault="003C10D9" w:rsidP="000C413D">
      <w:pPr>
        <w:overflowPunct/>
        <w:autoSpaceDE/>
        <w:autoSpaceDN/>
        <w:adjustRightInd/>
        <w:spacing w:line="360" w:lineRule="auto"/>
        <w:jc w:val="left"/>
        <w:textAlignment w:val="auto"/>
      </w:pPr>
    </w:p>
    <w:p w14:paraId="2BE7144E" w14:textId="77777777" w:rsidR="004827D6" w:rsidRPr="00AB67B6" w:rsidRDefault="00B77E89" w:rsidP="003C3973">
      <w:pPr>
        <w:pStyle w:val="Titolo3"/>
        <w:spacing w:before="0"/>
        <w:rPr>
          <w:rFonts w:cs="Arial"/>
          <w:bCs/>
          <w:szCs w:val="22"/>
        </w:rPr>
      </w:pPr>
      <w:bookmarkStart w:id="89" w:name="_Toc125018646"/>
      <w:r>
        <w:rPr>
          <w:rFonts w:cs="Arial"/>
          <w:bCs/>
          <w:szCs w:val="22"/>
        </w:rPr>
        <w:t>1.11</w:t>
      </w:r>
      <w:r w:rsidR="004827D6" w:rsidRPr="00AB67B6">
        <w:rPr>
          <w:rFonts w:cs="Arial"/>
          <w:bCs/>
          <w:szCs w:val="22"/>
        </w:rPr>
        <w:t xml:space="preserve"> Adozioni di misure per la tutela del dipendente che effettua segnalazioni di illecito - Whistleblowing</w:t>
      </w:r>
      <w:bookmarkEnd w:id="89"/>
    </w:p>
    <w:p w14:paraId="5B02B646" w14:textId="77777777" w:rsidR="004827D6" w:rsidRPr="00BA5778" w:rsidRDefault="004827D6" w:rsidP="003C3973">
      <w:pPr>
        <w:spacing w:before="240"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p>
    <w:p w14:paraId="12176F47" w14:textId="77777777" w:rsidR="00717551" w:rsidRPr="00717551" w:rsidRDefault="00717551" w:rsidP="003C3973">
      <w:pPr>
        <w:shd w:val="clear" w:color="auto" w:fill="DFEBF5" w:themeFill="accent2" w:themeFillTint="33"/>
        <w:spacing w:line="360" w:lineRule="auto"/>
        <w:rPr>
          <w:rFonts w:cs="Arial"/>
          <w:sz w:val="20"/>
        </w:rPr>
      </w:pPr>
      <w:bookmarkStart w:id="90" w:name="_Hlk66869055"/>
      <w:r w:rsidRPr="00717551">
        <w:rPr>
          <w:rFonts w:cs="Arial"/>
          <w:sz w:val="20"/>
        </w:rPr>
        <w:t xml:space="preserve">Il Whistleblowing è uno strumento di derivazione anglosassone attraverso il quale i dipendenti di una organizzazione, pubblica o privata, segnalano a specifici individui o organismi una possibile </w:t>
      </w:r>
      <w:r w:rsidRPr="00717551">
        <w:rPr>
          <w:rFonts w:cs="Arial"/>
          <w:sz w:val="20"/>
        </w:rPr>
        <w:lastRenderedPageBreak/>
        <w:t>frode, un reato, un illecito o qualunque condotta irregolare, commessa da altri soggetti appartenenti all’organizzazione.</w:t>
      </w:r>
    </w:p>
    <w:p w14:paraId="2814B416" w14:textId="4192E952" w:rsidR="00717551" w:rsidRPr="00717551" w:rsidRDefault="00717551" w:rsidP="003C3973">
      <w:pPr>
        <w:shd w:val="clear" w:color="auto" w:fill="DFEBF5" w:themeFill="accent2" w:themeFillTint="33"/>
        <w:spacing w:line="360" w:lineRule="auto"/>
        <w:rPr>
          <w:rFonts w:cs="Arial"/>
          <w:sz w:val="20"/>
        </w:rPr>
      </w:pPr>
      <w:r w:rsidRPr="00717551">
        <w:rPr>
          <w:rFonts w:cs="Arial"/>
          <w:sz w:val="20"/>
        </w:rPr>
        <w:t xml:space="preserve">Il primo intervento legislativo in materia nell’ordinamento italiano è la </w:t>
      </w:r>
      <w:r w:rsidR="009541F5">
        <w:rPr>
          <w:rFonts w:cs="Arial"/>
          <w:sz w:val="20"/>
        </w:rPr>
        <w:t>l</w:t>
      </w:r>
      <w:r w:rsidRPr="00717551">
        <w:rPr>
          <w:rFonts w:cs="Arial"/>
          <w:sz w:val="20"/>
        </w:rPr>
        <w:t>egge 6 novembre 2012, n. 190 «</w:t>
      </w:r>
      <w:r w:rsidRPr="00717551">
        <w:rPr>
          <w:rFonts w:cs="Arial"/>
          <w:i/>
          <w:sz w:val="20"/>
        </w:rPr>
        <w:t>Disposizioni per la prevenzione e la repressione della corruzione e dell’illegalità nella pubblica amministrazione</w:t>
      </w:r>
      <w:r w:rsidRPr="00717551">
        <w:rPr>
          <w:rFonts w:cs="Arial"/>
          <w:sz w:val="20"/>
        </w:rPr>
        <w:t xml:space="preserve">» che ha inserito l’art. 54-bis nel </w:t>
      </w:r>
      <w:r w:rsidR="00F02F43">
        <w:rPr>
          <w:rFonts w:cs="Arial"/>
          <w:sz w:val="20"/>
        </w:rPr>
        <w:t>d</w:t>
      </w:r>
      <w:r w:rsidRPr="00717551">
        <w:rPr>
          <w:rFonts w:cs="Arial"/>
          <w:sz w:val="20"/>
        </w:rPr>
        <w:t>.</w:t>
      </w:r>
      <w:r w:rsidR="00F02F43">
        <w:rPr>
          <w:rFonts w:cs="Arial"/>
          <w:sz w:val="20"/>
        </w:rPr>
        <w:t>l</w:t>
      </w:r>
      <w:r w:rsidRPr="00717551">
        <w:rPr>
          <w:rFonts w:cs="Arial"/>
          <w:sz w:val="20"/>
        </w:rPr>
        <w:t xml:space="preserve">gs. </w:t>
      </w:r>
      <w:r w:rsidR="00452136">
        <w:rPr>
          <w:rFonts w:cs="Arial"/>
          <w:sz w:val="20"/>
        </w:rPr>
        <w:t xml:space="preserve">n. </w:t>
      </w:r>
      <w:r w:rsidRPr="00717551">
        <w:rPr>
          <w:rFonts w:cs="Arial"/>
          <w:sz w:val="20"/>
        </w:rPr>
        <w:t>165/2001.</w:t>
      </w:r>
    </w:p>
    <w:p w14:paraId="3D4D79CC" w14:textId="77777777" w:rsidR="00717551" w:rsidRPr="00717551" w:rsidRDefault="00717551" w:rsidP="003C3973">
      <w:pPr>
        <w:shd w:val="clear" w:color="auto" w:fill="DFEBF5" w:themeFill="accent2" w:themeFillTint="33"/>
        <w:spacing w:line="360" w:lineRule="auto"/>
        <w:rPr>
          <w:rFonts w:cs="Arial"/>
          <w:sz w:val="20"/>
        </w:rPr>
      </w:pPr>
      <w:r w:rsidRPr="00717551">
        <w:rPr>
          <w:rFonts w:cs="Arial"/>
          <w:sz w:val="20"/>
        </w:rPr>
        <w:t>Tale articolo, rubricato «</w:t>
      </w:r>
      <w:r w:rsidRPr="00717551">
        <w:rPr>
          <w:rFonts w:cs="Arial"/>
          <w:i/>
          <w:sz w:val="20"/>
        </w:rPr>
        <w:t>Tutela del dipendente pubblico che segnala illeciti</w:t>
      </w:r>
      <w:r w:rsidRPr="00717551">
        <w:rPr>
          <w:rFonts w:cs="Arial"/>
          <w:sz w:val="20"/>
        </w:rPr>
        <w:t>», delinea i profili di tutela del dipendente pubblico «whistleblower» che, in caso di denuncia di condotte illecite conosciute in ragione del rapporto di lavoro, non può essere sanzionato, licenziato o sottoposto ad una misura discriminatoria, diretta o indiretta, avente effetti sulle condizioni di lavoro per motivi collegati direttamente o indirettamente alla denuncia.</w:t>
      </w:r>
    </w:p>
    <w:p w14:paraId="60465DBA" w14:textId="77777777" w:rsidR="00717551" w:rsidRPr="00717551" w:rsidRDefault="00717551" w:rsidP="003C3973">
      <w:pPr>
        <w:shd w:val="clear" w:color="auto" w:fill="DFEBF5" w:themeFill="accent2" w:themeFillTint="33"/>
        <w:spacing w:line="360" w:lineRule="auto"/>
        <w:rPr>
          <w:rFonts w:cs="Arial"/>
          <w:sz w:val="20"/>
        </w:rPr>
      </w:pPr>
      <w:r w:rsidRPr="00717551">
        <w:rPr>
          <w:rFonts w:cs="Arial"/>
          <w:sz w:val="20"/>
        </w:rPr>
        <w:t xml:space="preserve">La </w:t>
      </w:r>
      <w:r w:rsidR="009541F5">
        <w:rPr>
          <w:rFonts w:cs="Arial"/>
          <w:sz w:val="20"/>
        </w:rPr>
        <w:t>l</w:t>
      </w:r>
      <w:r w:rsidRPr="00717551">
        <w:rPr>
          <w:rFonts w:cs="Arial"/>
          <w:sz w:val="20"/>
        </w:rPr>
        <w:t>egge 30 novembre 2017, n. 179, “</w:t>
      </w:r>
      <w:r w:rsidRPr="00717551">
        <w:rPr>
          <w:rFonts w:cs="Arial"/>
          <w:i/>
          <w:sz w:val="20"/>
        </w:rPr>
        <w:t>Disposizioni per la tutela degli autori di segnalazioni di reati o irregolarità di cui siano venuti a conoscenza nell’ambito di un rapporto di lavoro pubblico o privato</w:t>
      </w:r>
      <w:r w:rsidRPr="00717551">
        <w:rPr>
          <w:rFonts w:cs="Arial"/>
          <w:sz w:val="20"/>
        </w:rPr>
        <w:t>”, con le modifiche apportate all’art. 54-bis, ha esteso l’ambito di applicazione della disciplina di tutela anche al settore privato.</w:t>
      </w:r>
    </w:p>
    <w:p w14:paraId="06868184" w14:textId="77777777" w:rsidR="004827D6" w:rsidRPr="00AE44C0" w:rsidRDefault="004827D6" w:rsidP="003C3973">
      <w:pPr>
        <w:shd w:val="clear" w:color="auto" w:fill="DFEBF5" w:themeFill="accent2" w:themeFillTint="33"/>
        <w:spacing w:line="360" w:lineRule="auto"/>
        <w:rPr>
          <w:rFonts w:cs="Arial"/>
          <w:sz w:val="20"/>
        </w:rPr>
      </w:pPr>
      <w:r w:rsidRPr="00AE44C0">
        <w:rPr>
          <w:rFonts w:cs="Arial"/>
          <w:sz w:val="20"/>
        </w:rPr>
        <w:t xml:space="preserve">Non esiste una lista tassativa di reati o irregolarità che possano costituire l’oggetto del whistleblowing. Sono considerate rilevanti le segnalazioni che riguardano comportamenti, rischi, reati o irregolarità, consumati o tentati, a danno dell’interesse pubblico. </w:t>
      </w:r>
    </w:p>
    <w:p w14:paraId="7123495E" w14:textId="77777777" w:rsidR="004827D6" w:rsidRPr="00AE44C0" w:rsidRDefault="004827D6" w:rsidP="003C3973">
      <w:pPr>
        <w:shd w:val="clear" w:color="auto" w:fill="DFEBF5" w:themeFill="accent2" w:themeFillTint="33"/>
        <w:spacing w:line="360" w:lineRule="auto"/>
        <w:rPr>
          <w:rFonts w:cs="Arial"/>
          <w:sz w:val="20"/>
        </w:rPr>
      </w:pPr>
      <w:r w:rsidRPr="00AE44C0">
        <w:rPr>
          <w:rFonts w:cs="Arial"/>
          <w:sz w:val="20"/>
        </w:rPr>
        <w:t xml:space="preserve">Il whistleblowing non riguarda doglianze di carattere personale del segnalante o rivendicazioni/istanze che rientrano nella disciplina del rapporto di lavoro o rapporti col superiore gerarchico o colleghi, per le quali occorre fare riferimento alla disciplina e alle procedure di competenza. </w:t>
      </w:r>
    </w:p>
    <w:p w14:paraId="71C27FA0" w14:textId="77777777" w:rsidR="004827D6" w:rsidRPr="00AE44C0" w:rsidRDefault="004827D6" w:rsidP="003C3973">
      <w:pPr>
        <w:shd w:val="clear" w:color="auto" w:fill="DFEBF5" w:themeFill="accent2" w:themeFillTint="33"/>
        <w:spacing w:line="360" w:lineRule="auto"/>
        <w:rPr>
          <w:rFonts w:cs="Arial"/>
          <w:sz w:val="20"/>
        </w:rPr>
      </w:pPr>
      <w:r w:rsidRPr="00AE44C0">
        <w:rPr>
          <w:rFonts w:cs="Arial"/>
          <w:sz w:val="20"/>
        </w:rPr>
        <w:t>Il whistleblower deve fornire tutti gli elementi utili a consentire agli uffici competenti di procedere alle dovute e appropriate verifiche ed accertamenti a riscontro della fondatezza dei fatti oggetto di segnalazione.</w:t>
      </w:r>
    </w:p>
    <w:p w14:paraId="4DA70D4B" w14:textId="77777777" w:rsidR="004827D6" w:rsidRPr="00AE44C0" w:rsidRDefault="004827D6" w:rsidP="003C3973">
      <w:pPr>
        <w:shd w:val="clear" w:color="auto" w:fill="DFEBF5" w:themeFill="accent2" w:themeFillTint="33"/>
        <w:spacing w:line="360" w:lineRule="auto"/>
        <w:rPr>
          <w:rFonts w:cs="Arial"/>
          <w:sz w:val="20"/>
        </w:rPr>
      </w:pPr>
      <w:r w:rsidRPr="00AE44C0">
        <w:rPr>
          <w:rFonts w:cs="Arial"/>
          <w:sz w:val="20"/>
        </w:rPr>
        <w:t xml:space="preserve">Le denunce anonime, vale a dire prive di elementi che consentano di identificare il loro autore, non saranno prese in considerazione ma trattate alla stregua delle altre segnalazioni anonime, per ulteriori verifiche, solo se relative a fatti di particolare gravità e con un contenuto che risulti adeguatamente dettagliato e circostanziato.  </w:t>
      </w:r>
    </w:p>
    <w:bookmarkEnd w:id="90"/>
    <w:p w14:paraId="1CB5CCF1" w14:textId="754A7E1C" w:rsidR="006F2D5C" w:rsidRDefault="00A323D9" w:rsidP="00BA5778">
      <w:pPr>
        <w:spacing w:before="240" w:line="360" w:lineRule="auto"/>
        <w:rPr>
          <w:rFonts w:cs="Arial"/>
          <w:szCs w:val="22"/>
        </w:rPr>
      </w:pPr>
      <w:r w:rsidRPr="00A323D9">
        <w:rPr>
          <w:rFonts w:cs="Arial"/>
          <w:szCs w:val="22"/>
        </w:rPr>
        <w:t xml:space="preserve">Per la gestione delle segnalazioni TUA </w:t>
      </w:r>
      <w:r w:rsidR="003C3973">
        <w:rPr>
          <w:rFonts w:cs="Arial"/>
          <w:szCs w:val="22"/>
        </w:rPr>
        <w:t xml:space="preserve">S.p.A. </w:t>
      </w:r>
      <w:r w:rsidRPr="00A323D9">
        <w:rPr>
          <w:rFonts w:cs="Arial"/>
          <w:szCs w:val="22"/>
        </w:rPr>
        <w:t xml:space="preserve">ha adottato, e messo a disposizione sul sito aziendale, </w:t>
      </w:r>
      <w:r w:rsidR="006F2D5C" w:rsidRPr="006F2D5C">
        <w:rPr>
          <w:rFonts w:cs="Arial"/>
          <w:szCs w:val="22"/>
        </w:rPr>
        <w:t xml:space="preserve">la piattaforma “Segnalazione illeciti – WHISTLEBLOWING”, accessibile dalla </w:t>
      </w:r>
      <w:r w:rsidR="006F2D5C" w:rsidRPr="006F2D5C">
        <w:rPr>
          <w:rFonts w:cs="Arial"/>
          <w:i/>
          <w:szCs w:val="22"/>
        </w:rPr>
        <w:t xml:space="preserve">home page </w:t>
      </w:r>
      <w:r w:rsidR="006F2D5C" w:rsidRPr="006F2D5C">
        <w:rPr>
          <w:rFonts w:cs="Arial"/>
          <w:szCs w:val="22"/>
        </w:rPr>
        <w:t>del sito istituzionale</w:t>
      </w:r>
      <w:r w:rsidR="006F2D5C">
        <w:rPr>
          <w:rFonts w:cs="Arial"/>
          <w:szCs w:val="22"/>
        </w:rPr>
        <w:t>.</w:t>
      </w:r>
    </w:p>
    <w:p w14:paraId="0583F319" w14:textId="77777777" w:rsidR="00B83D58" w:rsidRPr="00A323D9" w:rsidRDefault="00CB2EBF" w:rsidP="000C413D">
      <w:pPr>
        <w:spacing w:line="360" w:lineRule="auto"/>
        <w:rPr>
          <w:rFonts w:cs="Arial"/>
          <w:szCs w:val="22"/>
        </w:rPr>
      </w:pPr>
      <w:r>
        <w:rPr>
          <w:rFonts w:cs="Arial"/>
          <w:szCs w:val="22"/>
        </w:rPr>
        <w:lastRenderedPageBreak/>
        <w:t>L</w:t>
      </w:r>
      <w:r w:rsidR="00A323D9">
        <w:rPr>
          <w:rFonts w:cs="Arial"/>
          <w:szCs w:val="22"/>
        </w:rPr>
        <w:t>’</w:t>
      </w:r>
      <w:r w:rsidR="00A323D9" w:rsidRPr="00A323D9">
        <w:rPr>
          <w:rFonts w:cs="Arial"/>
          <w:szCs w:val="22"/>
        </w:rPr>
        <w:t>applicativo "</w:t>
      </w:r>
      <w:r w:rsidR="00A323D9" w:rsidRPr="003C3973">
        <w:rPr>
          <w:rFonts w:cs="Arial"/>
          <w:iCs/>
          <w:szCs w:val="22"/>
        </w:rPr>
        <w:t>Whistleblowing</w:t>
      </w:r>
      <w:r w:rsidR="00A323D9" w:rsidRPr="00A323D9">
        <w:rPr>
          <w:rFonts w:cs="Arial"/>
          <w:szCs w:val="22"/>
        </w:rPr>
        <w:t>", oltre a garantire la tracciabilità delle operazioni eseguite, offre idonee garanzie di riservatezza, integrità e disponibilità dei dati</w:t>
      </w:r>
      <w:r>
        <w:rPr>
          <w:rFonts w:cs="Arial"/>
          <w:szCs w:val="22"/>
        </w:rPr>
        <w:t>.</w:t>
      </w:r>
      <w:r w:rsidR="00B83D58" w:rsidRPr="00B83D58">
        <w:rPr>
          <w:rFonts w:asciiTheme="minorHAnsi" w:eastAsia="Calibri" w:hAnsiTheme="minorHAnsi" w:cs="Arial"/>
          <w:sz w:val="24"/>
          <w:szCs w:val="24"/>
          <w:lang w:eastAsia="en-US" w:bidi="en-US"/>
        </w:rPr>
        <w:t xml:space="preserve"> </w:t>
      </w:r>
      <w:r w:rsidR="00B83D58" w:rsidRPr="00B83D58">
        <w:rPr>
          <w:rFonts w:cs="Arial"/>
          <w:szCs w:val="22"/>
        </w:rPr>
        <w:t xml:space="preserve">In esso, tutte le informazioni che possono rivelare i contenuti della segnalazione e l’identità del suo autore, o che possono dare indicazioni sull’attività del </w:t>
      </w:r>
      <w:r w:rsidR="00B113F6">
        <w:rPr>
          <w:rFonts w:cs="Arial"/>
          <w:szCs w:val="22"/>
        </w:rPr>
        <w:t>s</w:t>
      </w:r>
      <w:r w:rsidR="00B83D58" w:rsidRPr="00B83D58">
        <w:rPr>
          <w:rFonts w:cs="Arial"/>
          <w:szCs w:val="22"/>
        </w:rPr>
        <w:t>egnalante, sono protette e cifrate a più livelli.</w:t>
      </w:r>
      <w:r w:rsidR="00BF1E0A">
        <w:rPr>
          <w:rFonts w:cs="Arial"/>
          <w:szCs w:val="22"/>
        </w:rPr>
        <w:t xml:space="preserve"> La piattaforma permette di comunicare in forma riservata con il segnalante</w:t>
      </w:r>
      <w:r w:rsidR="00D1756F">
        <w:rPr>
          <w:rFonts w:cs="Arial"/>
          <w:szCs w:val="22"/>
        </w:rPr>
        <w:t xml:space="preserve">, la cui identità viene tenuta segreta dal sistema informatico ed il segnalante viene identificato solo attraverso un codice generato dal sistema stesso. </w:t>
      </w:r>
      <w:r w:rsidR="00B113F6">
        <w:rPr>
          <w:rFonts w:cs="Arial"/>
          <w:szCs w:val="22"/>
        </w:rPr>
        <w:t>Solo n</w:t>
      </w:r>
      <w:r w:rsidR="00D1756F">
        <w:rPr>
          <w:rFonts w:cs="Arial"/>
          <w:szCs w:val="22"/>
        </w:rPr>
        <w:t>ei casi previsti dalla normativa, il RPCT può conoscere l’identità del segnalante motivandone le ragioni.</w:t>
      </w:r>
    </w:p>
    <w:p w14:paraId="3211CCBE" w14:textId="77777777" w:rsidR="005B6134" w:rsidRPr="005B6134" w:rsidRDefault="00F51A12" w:rsidP="000C413D">
      <w:pPr>
        <w:spacing w:line="360" w:lineRule="auto"/>
        <w:rPr>
          <w:rFonts w:cs="Arial"/>
          <w:szCs w:val="22"/>
        </w:rPr>
      </w:pPr>
      <w:r>
        <w:rPr>
          <w:rFonts w:cs="Arial"/>
          <w:szCs w:val="22"/>
        </w:rPr>
        <w:t xml:space="preserve">Oltre </w:t>
      </w:r>
      <w:r w:rsidR="005B6134" w:rsidRPr="005B6134">
        <w:rPr>
          <w:rFonts w:cs="Arial"/>
          <w:szCs w:val="22"/>
        </w:rPr>
        <w:t xml:space="preserve">alla piattaforma informatica, </w:t>
      </w:r>
      <w:r w:rsidR="005B6134">
        <w:rPr>
          <w:rFonts w:cs="Arial"/>
          <w:szCs w:val="22"/>
        </w:rPr>
        <w:t>sono stati previsti</w:t>
      </w:r>
      <w:r w:rsidR="005B6134" w:rsidRPr="005B6134">
        <w:rPr>
          <w:rFonts w:cs="Arial"/>
          <w:szCs w:val="22"/>
        </w:rPr>
        <w:t xml:space="preserve"> </w:t>
      </w:r>
      <w:r>
        <w:rPr>
          <w:rFonts w:cs="Arial"/>
          <w:szCs w:val="22"/>
        </w:rPr>
        <w:t xml:space="preserve">altri due </w:t>
      </w:r>
      <w:r w:rsidR="005B6134" w:rsidRPr="005B6134">
        <w:rPr>
          <w:rFonts w:cs="Arial"/>
          <w:szCs w:val="22"/>
        </w:rPr>
        <w:t>canali alternativi</w:t>
      </w:r>
      <w:r w:rsidR="005B6134">
        <w:rPr>
          <w:rFonts w:cs="Arial"/>
          <w:szCs w:val="22"/>
        </w:rPr>
        <w:t xml:space="preserve"> di segnalazione</w:t>
      </w:r>
      <w:r w:rsidR="005B6134" w:rsidRPr="005B6134">
        <w:rPr>
          <w:rFonts w:cs="Arial"/>
          <w:szCs w:val="22"/>
        </w:rPr>
        <w:t>:</w:t>
      </w:r>
    </w:p>
    <w:p w14:paraId="6FE85383" w14:textId="66866F18" w:rsidR="005B6134" w:rsidRPr="005B6134" w:rsidRDefault="005B6134" w:rsidP="000C413D">
      <w:pPr>
        <w:numPr>
          <w:ilvl w:val="0"/>
          <w:numId w:val="41"/>
        </w:numPr>
        <w:spacing w:line="360" w:lineRule="auto"/>
        <w:ind w:left="714" w:hanging="357"/>
        <w:rPr>
          <w:rFonts w:cs="Arial"/>
          <w:szCs w:val="22"/>
        </w:rPr>
      </w:pPr>
      <w:r>
        <w:rPr>
          <w:rFonts w:cs="Arial"/>
          <w:szCs w:val="22"/>
        </w:rPr>
        <w:t>l</w:t>
      </w:r>
      <w:r w:rsidRPr="005B6134">
        <w:rPr>
          <w:rFonts w:cs="Arial"/>
          <w:szCs w:val="22"/>
        </w:rPr>
        <w:t xml:space="preserve">’indirizzo di posta elettronica </w:t>
      </w:r>
      <w:hyperlink r:id="rId23" w:history="1">
        <w:r w:rsidRPr="005B6134">
          <w:rPr>
            <w:rStyle w:val="Collegamentoipertestuale"/>
            <w:rFonts w:cs="Arial"/>
            <w:szCs w:val="22"/>
          </w:rPr>
          <w:t>rpct@pec.tuabruzzo.it</w:t>
        </w:r>
      </w:hyperlink>
      <w:r w:rsidRPr="005B6134">
        <w:rPr>
          <w:rFonts w:cs="Arial"/>
          <w:szCs w:val="22"/>
        </w:rPr>
        <w:t>, accessibile esclusivamente al Responsabile della Prevenzione della Corruzione e Trasparenza;</w:t>
      </w:r>
    </w:p>
    <w:p w14:paraId="3ED8B529" w14:textId="77777777" w:rsidR="005B6134" w:rsidRPr="005B6134" w:rsidRDefault="005B6134" w:rsidP="000C413D">
      <w:pPr>
        <w:numPr>
          <w:ilvl w:val="0"/>
          <w:numId w:val="41"/>
        </w:numPr>
        <w:spacing w:line="360" w:lineRule="auto"/>
        <w:ind w:left="714" w:hanging="357"/>
        <w:rPr>
          <w:rFonts w:cs="Arial"/>
          <w:szCs w:val="22"/>
        </w:rPr>
      </w:pPr>
      <w:r w:rsidRPr="005B6134">
        <w:rPr>
          <w:rFonts w:cs="Arial"/>
          <w:szCs w:val="22"/>
        </w:rPr>
        <w:t>la posta ordinaria inviata al RPCT</w:t>
      </w:r>
      <w:r>
        <w:rPr>
          <w:rFonts w:cs="Arial"/>
          <w:szCs w:val="22"/>
        </w:rPr>
        <w:t>, inserendo il documento</w:t>
      </w:r>
      <w:r w:rsidRPr="005B6134">
        <w:rPr>
          <w:rFonts w:cs="Arial"/>
          <w:szCs w:val="22"/>
        </w:rPr>
        <w:t xml:space="preserve"> in una doppia busta chiusa con l’indicazione “Riservata personale”.</w:t>
      </w:r>
    </w:p>
    <w:p w14:paraId="1AAAC761" w14:textId="77777777" w:rsidR="005B6134" w:rsidRPr="005B6134" w:rsidRDefault="005B6134" w:rsidP="000C413D">
      <w:pPr>
        <w:spacing w:line="360" w:lineRule="auto"/>
        <w:rPr>
          <w:rFonts w:cs="Arial"/>
          <w:szCs w:val="22"/>
        </w:rPr>
      </w:pPr>
      <w:r w:rsidRPr="005B6134">
        <w:rPr>
          <w:rFonts w:cs="Arial"/>
          <w:szCs w:val="22"/>
        </w:rPr>
        <w:t xml:space="preserve">La trasmissione attraverso i canali alternativi deve avvenire utilizzando </w:t>
      </w:r>
      <w:r w:rsidR="00F51A12">
        <w:rPr>
          <w:rFonts w:cs="Arial"/>
          <w:szCs w:val="22"/>
        </w:rPr>
        <w:t xml:space="preserve">un </w:t>
      </w:r>
      <w:r w:rsidRPr="005B6134">
        <w:rPr>
          <w:rFonts w:cs="Arial"/>
          <w:szCs w:val="22"/>
        </w:rPr>
        <w:t>apposito modulo, reperibile sul sito web aziendale</w:t>
      </w:r>
      <w:r w:rsidR="00F51A12">
        <w:rPr>
          <w:rFonts w:cs="Arial"/>
          <w:szCs w:val="22"/>
        </w:rPr>
        <w:t xml:space="preserve">, e solo qualora non fosse possibile accedere alla piattaforma. </w:t>
      </w:r>
    </w:p>
    <w:p w14:paraId="24AF93C8" w14:textId="77777777" w:rsidR="00234248" w:rsidRPr="00234248" w:rsidRDefault="00234248" w:rsidP="000C413D">
      <w:pPr>
        <w:spacing w:line="360" w:lineRule="auto"/>
        <w:rPr>
          <w:rFonts w:cs="Arial"/>
          <w:szCs w:val="22"/>
        </w:rPr>
      </w:pPr>
      <w:r w:rsidRPr="00234248">
        <w:rPr>
          <w:rFonts w:cs="Arial"/>
          <w:szCs w:val="22"/>
        </w:rPr>
        <w:t xml:space="preserve">La procedura sulla gestione delle segnalazioni (whistleblowing) è stata disciplinata attraverso l’adozione del Regolamento Whistleblowing approvato dal CdA nella seduta del 30.11.2020, pubblicato sulla prima pagina del sito aziendale e nella sezione “Amministrazione Trasparente – Altri contenuti – Prevenzione della Corruzione – Whistleblowing” e reso noto con OdS n. 607/2020. </w:t>
      </w:r>
    </w:p>
    <w:p w14:paraId="7EC51454" w14:textId="77777777" w:rsidR="00A66541" w:rsidRDefault="00A66541" w:rsidP="000C413D">
      <w:pPr>
        <w:spacing w:line="360" w:lineRule="auto"/>
        <w:rPr>
          <w:rFonts w:cs="Arial"/>
          <w:szCs w:val="22"/>
        </w:rPr>
      </w:pPr>
      <w:r w:rsidRPr="00A66541">
        <w:rPr>
          <w:rFonts w:cs="Arial"/>
          <w:szCs w:val="22"/>
        </w:rPr>
        <w:t xml:space="preserve">La gestione e la verifica della fondatezza delle circostanze rappresentate nella segnalazione sono affidate al Responsabile della prevenzione della corruzione che vi provvede, nel rispetto dei principi d’imparzialità e riservatezza, compiendo ogni attività ritenuta opportuna, inclusa l’audizione personale del segnalante e di eventuali altri soggetti che possano riferire sui fatti segnalati. </w:t>
      </w:r>
    </w:p>
    <w:p w14:paraId="69A9CEF4" w14:textId="458F69A0" w:rsidR="00F51A12" w:rsidRDefault="00F51A12" w:rsidP="000C413D">
      <w:pPr>
        <w:spacing w:line="360" w:lineRule="auto"/>
        <w:rPr>
          <w:rFonts w:cs="Arial"/>
          <w:szCs w:val="22"/>
        </w:rPr>
      </w:pPr>
      <w:r>
        <w:rPr>
          <w:rFonts w:cs="Arial"/>
          <w:szCs w:val="22"/>
        </w:rPr>
        <w:t>L</w:t>
      </w:r>
      <w:r w:rsidR="00E9260C">
        <w:rPr>
          <w:rFonts w:cs="Arial"/>
          <w:szCs w:val="22"/>
        </w:rPr>
        <w:t xml:space="preserve">e segnalazioni inerenti </w:t>
      </w:r>
      <w:r w:rsidRPr="00F51A12">
        <w:rPr>
          <w:rFonts w:cs="Arial"/>
          <w:szCs w:val="22"/>
        </w:rPr>
        <w:t>condott</w:t>
      </w:r>
      <w:r>
        <w:rPr>
          <w:rFonts w:cs="Arial"/>
          <w:szCs w:val="22"/>
        </w:rPr>
        <w:t>e</w:t>
      </w:r>
      <w:r w:rsidRPr="00F51A12">
        <w:rPr>
          <w:rFonts w:cs="Arial"/>
          <w:szCs w:val="22"/>
        </w:rPr>
        <w:t xml:space="preserve"> illecit</w:t>
      </w:r>
      <w:r>
        <w:rPr>
          <w:rFonts w:cs="Arial"/>
          <w:szCs w:val="22"/>
        </w:rPr>
        <w:t>e</w:t>
      </w:r>
      <w:r w:rsidRPr="00F51A12">
        <w:rPr>
          <w:rFonts w:cs="Arial"/>
          <w:szCs w:val="22"/>
        </w:rPr>
        <w:t xml:space="preserve"> riconducibil</w:t>
      </w:r>
      <w:r>
        <w:rPr>
          <w:rFonts w:cs="Arial"/>
          <w:szCs w:val="22"/>
        </w:rPr>
        <w:t>i</w:t>
      </w:r>
      <w:r w:rsidRPr="00F51A12">
        <w:rPr>
          <w:rFonts w:cs="Arial"/>
          <w:szCs w:val="22"/>
        </w:rPr>
        <w:t xml:space="preserve"> ai reati presupposto di cui al d.lgs. </w:t>
      </w:r>
      <w:r w:rsidR="003C3973">
        <w:rPr>
          <w:rFonts w:cs="Arial"/>
          <w:szCs w:val="22"/>
        </w:rPr>
        <w:t xml:space="preserve">n. </w:t>
      </w:r>
      <w:r w:rsidRPr="00F51A12">
        <w:rPr>
          <w:rFonts w:cs="Arial"/>
          <w:szCs w:val="22"/>
        </w:rPr>
        <w:t xml:space="preserve">231/2001 o alle violazioni del Modello di Organizzazione, Gestione e Controllo </w:t>
      </w:r>
      <w:r>
        <w:rPr>
          <w:rFonts w:cs="Arial"/>
          <w:szCs w:val="22"/>
        </w:rPr>
        <w:t>sono gestite con il coinvolgimento del</w:t>
      </w:r>
      <w:r w:rsidRPr="00F51A12">
        <w:rPr>
          <w:rFonts w:cs="Arial"/>
          <w:szCs w:val="22"/>
        </w:rPr>
        <w:t xml:space="preserve">l’Organismo di Vigilanza. </w:t>
      </w:r>
    </w:p>
    <w:p w14:paraId="421A4363" w14:textId="6EBEC756" w:rsidR="001908AC" w:rsidRDefault="001908AC" w:rsidP="001908AC">
      <w:pPr>
        <w:spacing w:line="360" w:lineRule="auto"/>
        <w:rPr>
          <w:rFonts w:cs="Arial"/>
          <w:szCs w:val="22"/>
        </w:rPr>
      </w:pPr>
      <w:r>
        <w:rPr>
          <w:rFonts w:cs="Arial"/>
          <w:szCs w:val="22"/>
        </w:rPr>
        <w:lastRenderedPageBreak/>
        <w:t xml:space="preserve">Si evidenzia che, nel corso dell’anno 2022, non vi sono state segnalazioni </w:t>
      </w:r>
      <w:r w:rsidRPr="001908AC">
        <w:rPr>
          <w:rFonts w:cs="Arial"/>
          <w:szCs w:val="22"/>
        </w:rPr>
        <w:t>Whistleblowing</w:t>
      </w:r>
      <w:r>
        <w:rPr>
          <w:rFonts w:cs="Arial"/>
          <w:szCs w:val="22"/>
        </w:rPr>
        <w:t>.</w:t>
      </w:r>
    </w:p>
    <w:p w14:paraId="32754AF9" w14:textId="5252C1A1" w:rsidR="00306CED" w:rsidRDefault="00306CED" w:rsidP="000C413D">
      <w:pPr>
        <w:spacing w:line="360" w:lineRule="auto"/>
        <w:rPr>
          <w:rFonts w:cs="Arial"/>
          <w:bCs/>
          <w:szCs w:val="22"/>
        </w:rPr>
      </w:pPr>
    </w:p>
    <w:p w14:paraId="58C9EE40" w14:textId="77777777" w:rsidR="00AE7FD3" w:rsidRDefault="00B77E89" w:rsidP="000C413D">
      <w:pPr>
        <w:pStyle w:val="Titolo3"/>
        <w:spacing w:before="0" w:line="360" w:lineRule="auto"/>
        <w:rPr>
          <w:rFonts w:cs="Arial"/>
          <w:szCs w:val="22"/>
        </w:rPr>
      </w:pPr>
      <w:bookmarkStart w:id="91" w:name="_Toc125018647"/>
      <w:r>
        <w:rPr>
          <w:rFonts w:cs="Arial"/>
          <w:szCs w:val="22"/>
        </w:rPr>
        <w:t>1</w:t>
      </w:r>
      <w:r w:rsidR="00A66541">
        <w:rPr>
          <w:rFonts w:cs="Arial"/>
          <w:szCs w:val="22"/>
        </w:rPr>
        <w:t>.</w:t>
      </w:r>
      <w:r>
        <w:rPr>
          <w:rFonts w:cs="Arial"/>
          <w:szCs w:val="22"/>
        </w:rPr>
        <w:t>12</w:t>
      </w:r>
      <w:r w:rsidR="00A66541">
        <w:rPr>
          <w:rFonts w:cs="Arial"/>
          <w:szCs w:val="22"/>
        </w:rPr>
        <w:t xml:space="preserve"> Performance management connesso al sistema premiante</w:t>
      </w:r>
      <w:bookmarkEnd w:id="91"/>
    </w:p>
    <w:p w14:paraId="55C5E524" w14:textId="77777777" w:rsidR="00883098" w:rsidRPr="00BA5778" w:rsidRDefault="00883098" w:rsidP="00BA5778">
      <w:pPr>
        <w:spacing w:after="60"/>
        <w:rPr>
          <w:rFonts w:asciiTheme="majorHAnsi" w:eastAsiaTheme="majorEastAsia" w:hAnsiTheme="majorHAnsi" w:cs="Arial"/>
          <w:color w:val="243255" w:themeColor="accent1" w:themeShade="7F"/>
          <w:sz w:val="20"/>
        </w:rPr>
      </w:pPr>
      <w:r w:rsidRPr="00BA5778">
        <w:rPr>
          <w:rFonts w:asciiTheme="majorHAnsi" w:eastAsiaTheme="majorEastAsia" w:hAnsiTheme="majorHAnsi" w:cs="Arial"/>
          <w:color w:val="243255" w:themeColor="accent1" w:themeShade="7F"/>
          <w:sz w:val="20"/>
        </w:rPr>
        <w:t>DESCRIZIONE DEI CONTENUTI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5"/>
      </w:tblGrid>
      <w:tr w:rsidR="00156CED" w14:paraId="55C991C7" w14:textId="77777777" w:rsidTr="003C3973">
        <w:tc>
          <w:tcPr>
            <w:tcW w:w="8495" w:type="dxa"/>
            <w:shd w:val="clear" w:color="auto" w:fill="DFEBF5" w:themeFill="accent2" w:themeFillTint="33"/>
          </w:tcPr>
          <w:p w14:paraId="23F47264" w14:textId="77777777" w:rsidR="00156CED" w:rsidRPr="00306CED" w:rsidRDefault="00156CED" w:rsidP="000C413D">
            <w:pPr>
              <w:spacing w:line="360" w:lineRule="auto"/>
              <w:rPr>
                <w:rFonts w:cs="Arial"/>
                <w:bCs/>
                <w:sz w:val="20"/>
              </w:rPr>
            </w:pPr>
            <w:r w:rsidRPr="00306CED">
              <w:rPr>
                <w:rFonts w:cs="Arial"/>
                <w:bCs/>
                <w:sz w:val="20"/>
              </w:rPr>
              <w:t>Con delibera del CdA di TUA n. 59 del 24/10/2019 e delibera della Giunta Regione Abruzzo n. 759 del 6/12/2019, è stato approvato il Regolamento interno performance management connesso al sistema premiante”.</w:t>
            </w:r>
          </w:p>
          <w:p w14:paraId="73D537C6" w14:textId="75227C81" w:rsidR="00156CED" w:rsidRDefault="00156CED" w:rsidP="000C413D">
            <w:pPr>
              <w:spacing w:line="360" w:lineRule="auto"/>
              <w:rPr>
                <w:rFonts w:cs="Arial"/>
                <w:bCs/>
                <w:szCs w:val="22"/>
              </w:rPr>
            </w:pPr>
            <w:r w:rsidRPr="00306CED">
              <w:rPr>
                <w:rFonts w:cs="Arial"/>
                <w:bCs/>
                <w:sz w:val="20"/>
              </w:rPr>
              <w:t xml:space="preserve">Il Regolamento, nel rispetto del </w:t>
            </w:r>
            <w:r w:rsidR="00452136">
              <w:rPr>
                <w:rFonts w:cs="Arial"/>
                <w:bCs/>
                <w:sz w:val="20"/>
              </w:rPr>
              <w:t>decreto legislatio</w:t>
            </w:r>
            <w:r w:rsidRPr="00306CED">
              <w:rPr>
                <w:rFonts w:cs="Arial"/>
                <w:bCs/>
                <w:sz w:val="20"/>
              </w:rPr>
              <w:t xml:space="preserve"> 19 agosto 2016, n. 175 “Testo unico in materia di società a partecipazione pubblica” e richiamando espressamente quanto previsto dall’art. 12, comma 1, lettera b), e comma 2 lett. c) del “Disciplinare per il controllo analogo sulle Società in House della Regione Abruzzo” definisce il rapporto tra il raggiungimento degli obiettivi aziendali e il sistema di valutazione delle prestazioni del personale, nell’intento di migliorare il servizio e sviluppare gli indicatori gestionali. Esso individua il sistema di misurazione e valutazione della performance ai fini della definizione dell’elemento premiante previsto dai Contratti Collettivi Nazionali per i dirigenti delle imprese dei servizi di pubblica utilità (Confservizi) e per il comparto Autoferrotranvieri-Internavigatori (Mobilità-TPL).</w:t>
            </w:r>
          </w:p>
        </w:tc>
      </w:tr>
    </w:tbl>
    <w:p w14:paraId="30EA5A08" w14:textId="77777777" w:rsidR="00D2341A" w:rsidRDefault="00D2341A" w:rsidP="001511CA">
      <w:pPr>
        <w:spacing w:before="240" w:line="360" w:lineRule="auto"/>
        <w:rPr>
          <w:rFonts w:cs="Arial"/>
          <w:bCs/>
          <w:szCs w:val="22"/>
        </w:rPr>
      </w:pPr>
      <w:r>
        <w:rPr>
          <w:rFonts w:cs="Arial"/>
          <w:bCs/>
          <w:szCs w:val="22"/>
        </w:rPr>
        <w:t>Il sistema di valutazione della Performance si articola su un livello di risultati aziendali/settoriali ed uno di risultati individuali.</w:t>
      </w:r>
    </w:p>
    <w:p w14:paraId="298CBD79" w14:textId="24D0346C" w:rsidR="00D2341A" w:rsidRDefault="00D2341A" w:rsidP="000C413D">
      <w:pPr>
        <w:spacing w:line="360" w:lineRule="auto"/>
        <w:rPr>
          <w:rFonts w:cs="Arial"/>
          <w:bCs/>
          <w:szCs w:val="22"/>
        </w:rPr>
      </w:pPr>
      <w:r>
        <w:rPr>
          <w:rFonts w:cs="Arial"/>
          <w:bCs/>
          <w:szCs w:val="22"/>
        </w:rPr>
        <w:t>A livello aziendale/settoriale il sistema di valutazione accog</w:t>
      </w:r>
      <w:r w:rsidR="00EF1FBA">
        <w:rPr>
          <w:rFonts w:cs="Arial"/>
          <w:bCs/>
          <w:szCs w:val="22"/>
        </w:rPr>
        <w:t>l</w:t>
      </w:r>
      <w:r w:rsidR="00306CED">
        <w:rPr>
          <w:rFonts w:cs="Arial"/>
          <w:bCs/>
          <w:szCs w:val="22"/>
        </w:rPr>
        <w:t>i</w:t>
      </w:r>
      <w:r w:rsidR="005C7A93">
        <w:rPr>
          <w:rFonts w:cs="Arial"/>
          <w:bCs/>
          <w:szCs w:val="22"/>
        </w:rPr>
        <w:t>e</w:t>
      </w:r>
      <w:r>
        <w:rPr>
          <w:rFonts w:cs="Arial"/>
          <w:bCs/>
          <w:szCs w:val="22"/>
        </w:rPr>
        <w:t xml:space="preserve"> gli elementi programmatici contenuti nel Piano Programma di TUA </w:t>
      </w:r>
      <w:r w:rsidR="003C3973">
        <w:rPr>
          <w:rFonts w:cs="Arial"/>
          <w:bCs/>
          <w:szCs w:val="22"/>
        </w:rPr>
        <w:t xml:space="preserve">S.p.A. </w:t>
      </w:r>
      <w:r>
        <w:rPr>
          <w:rFonts w:cs="Arial"/>
          <w:bCs/>
          <w:szCs w:val="22"/>
        </w:rPr>
        <w:t>approvato dalla Regione Abruzzo, nel quale sono definiti gli obiettivi annuali e triennali, necessariamente legati a logiche di budgeting.</w:t>
      </w:r>
    </w:p>
    <w:p w14:paraId="174D9943" w14:textId="77777777" w:rsidR="005C7A93" w:rsidRDefault="005C7A93" w:rsidP="000C413D">
      <w:pPr>
        <w:spacing w:line="360" w:lineRule="auto"/>
        <w:rPr>
          <w:rFonts w:cs="Arial"/>
          <w:bCs/>
          <w:szCs w:val="22"/>
        </w:rPr>
      </w:pPr>
      <w:r>
        <w:rPr>
          <w:rFonts w:cs="Arial"/>
          <w:bCs/>
          <w:szCs w:val="22"/>
        </w:rPr>
        <w:t>Per ogni obiettivo strategico, declinato in obiettivo operativo, vengono definiti aziendalmente le azioni, i tempi, le risorse e le responsabilità organizzative connesse al loro raggiungimento.</w:t>
      </w:r>
    </w:p>
    <w:p w14:paraId="16FD4BB3" w14:textId="77777777" w:rsidR="005C7A93" w:rsidRDefault="005C7A93" w:rsidP="000C413D">
      <w:pPr>
        <w:spacing w:line="360" w:lineRule="auto"/>
        <w:rPr>
          <w:rFonts w:cs="Arial"/>
          <w:bCs/>
          <w:szCs w:val="22"/>
        </w:rPr>
      </w:pPr>
      <w:r>
        <w:rPr>
          <w:rFonts w:cs="Arial"/>
          <w:bCs/>
          <w:szCs w:val="22"/>
        </w:rPr>
        <w:t>Gli obiettivi operativi vengono riportati nelle schede di valutazione delle performances nell’intento di coinvolgere attivamente ogni lavoratore nella vita dell’organizzazione.</w:t>
      </w:r>
    </w:p>
    <w:p w14:paraId="0E4DD9E3" w14:textId="65457D64" w:rsidR="005C7A93" w:rsidRDefault="005C7A93" w:rsidP="000C413D">
      <w:pPr>
        <w:spacing w:line="360" w:lineRule="auto"/>
        <w:rPr>
          <w:rFonts w:cs="Arial"/>
          <w:bCs/>
          <w:szCs w:val="22"/>
        </w:rPr>
      </w:pPr>
      <w:r w:rsidRPr="005C7A93">
        <w:rPr>
          <w:rFonts w:cs="Arial"/>
          <w:bCs/>
          <w:szCs w:val="22"/>
        </w:rPr>
        <w:t>Tra gli obiettivi strategici definiti nel Piano</w:t>
      </w:r>
      <w:r w:rsidR="0095477C">
        <w:rPr>
          <w:rFonts w:cs="Arial"/>
          <w:bCs/>
          <w:szCs w:val="22"/>
        </w:rPr>
        <w:t xml:space="preserve"> Programma</w:t>
      </w:r>
      <w:r w:rsidRPr="005C7A93">
        <w:rPr>
          <w:rFonts w:cs="Arial"/>
          <w:bCs/>
          <w:szCs w:val="22"/>
        </w:rPr>
        <w:t xml:space="preserve"> 202</w:t>
      </w:r>
      <w:r w:rsidR="0095477C">
        <w:rPr>
          <w:rFonts w:cs="Arial"/>
          <w:bCs/>
          <w:szCs w:val="22"/>
        </w:rPr>
        <w:t>3</w:t>
      </w:r>
      <w:r w:rsidRPr="005C7A93">
        <w:rPr>
          <w:rFonts w:cs="Arial"/>
          <w:bCs/>
          <w:szCs w:val="22"/>
        </w:rPr>
        <w:t>-202</w:t>
      </w:r>
      <w:r w:rsidR="0095477C">
        <w:rPr>
          <w:rFonts w:cs="Arial"/>
          <w:bCs/>
          <w:szCs w:val="22"/>
        </w:rPr>
        <w:t>5</w:t>
      </w:r>
      <w:r>
        <w:rPr>
          <w:rFonts w:cs="Arial"/>
          <w:bCs/>
          <w:szCs w:val="22"/>
        </w:rPr>
        <w:t>,</w:t>
      </w:r>
      <w:r w:rsidRPr="005C7A93">
        <w:rPr>
          <w:rFonts w:cs="Arial"/>
          <w:bCs/>
          <w:szCs w:val="22"/>
        </w:rPr>
        <w:t xml:space="preserve"> con un peso ponderale del 5%</w:t>
      </w:r>
      <w:r>
        <w:rPr>
          <w:rFonts w:cs="Arial"/>
          <w:bCs/>
          <w:szCs w:val="22"/>
        </w:rPr>
        <w:t>,</w:t>
      </w:r>
      <w:r w:rsidRPr="005C7A93">
        <w:rPr>
          <w:rFonts w:cs="Arial"/>
          <w:bCs/>
          <w:szCs w:val="22"/>
        </w:rPr>
        <w:t xml:space="preserve"> vi è “Azienda Trasparente”</w:t>
      </w:r>
      <w:r>
        <w:rPr>
          <w:rFonts w:cs="Arial"/>
          <w:bCs/>
          <w:szCs w:val="22"/>
        </w:rPr>
        <w:t xml:space="preserve">, </w:t>
      </w:r>
      <w:r w:rsidR="00163F78">
        <w:rPr>
          <w:rFonts w:cs="Arial"/>
          <w:bCs/>
          <w:szCs w:val="22"/>
        </w:rPr>
        <w:t xml:space="preserve">in particolare: </w:t>
      </w:r>
      <w:r>
        <w:rPr>
          <w:rFonts w:cs="Arial"/>
          <w:bCs/>
          <w:szCs w:val="22"/>
        </w:rPr>
        <w:t xml:space="preserve">Trasparenza e prevenzione della corruzione </w:t>
      </w:r>
      <w:r w:rsidR="00163F78">
        <w:rPr>
          <w:rFonts w:cs="Arial"/>
          <w:bCs/>
          <w:szCs w:val="22"/>
        </w:rPr>
        <w:t xml:space="preserve">–– Aggiornamento Codice Etico </w:t>
      </w:r>
      <w:r w:rsidR="00DB708A">
        <w:rPr>
          <w:rFonts w:cs="Arial"/>
          <w:bCs/>
          <w:szCs w:val="22"/>
        </w:rPr>
        <w:t xml:space="preserve">e di Comportamento </w:t>
      </w:r>
      <w:r w:rsidR="00163F78">
        <w:rPr>
          <w:rFonts w:cs="Arial"/>
          <w:bCs/>
          <w:szCs w:val="22"/>
        </w:rPr>
        <w:t xml:space="preserve">– Realizzazione degli </w:t>
      </w:r>
      <w:r w:rsidR="00163F78">
        <w:rPr>
          <w:rFonts w:cs="Arial"/>
          <w:bCs/>
          <w:szCs w:val="22"/>
        </w:rPr>
        <w:lastRenderedPageBreak/>
        <w:t>obiettivi annuali del PTPCT – Rispetto di tutti gli adempimenti di cui alla DGR n. 109/2017</w:t>
      </w:r>
      <w:r w:rsidRPr="005C7A93">
        <w:rPr>
          <w:rFonts w:cs="Arial"/>
          <w:bCs/>
          <w:szCs w:val="22"/>
        </w:rPr>
        <w:t>.</w:t>
      </w:r>
    </w:p>
    <w:p w14:paraId="5BAC945B" w14:textId="633B7FD4" w:rsidR="00163F78" w:rsidRPr="005C7A93" w:rsidRDefault="00163F78" w:rsidP="000C413D">
      <w:pPr>
        <w:spacing w:line="360" w:lineRule="auto"/>
        <w:rPr>
          <w:rFonts w:cs="Arial"/>
          <w:bCs/>
          <w:szCs w:val="22"/>
        </w:rPr>
      </w:pPr>
      <w:r w:rsidRPr="006C46C1">
        <w:rPr>
          <w:rFonts w:cs="Arial"/>
          <w:bCs/>
          <w:szCs w:val="22"/>
        </w:rPr>
        <w:t xml:space="preserve">In TUA </w:t>
      </w:r>
      <w:r w:rsidR="000E5209">
        <w:rPr>
          <w:rFonts w:cs="Arial"/>
          <w:bCs/>
          <w:szCs w:val="22"/>
        </w:rPr>
        <w:t>S.p.A.</w:t>
      </w:r>
      <w:r w:rsidRPr="006C46C1">
        <w:rPr>
          <w:rFonts w:cs="Arial"/>
          <w:bCs/>
          <w:szCs w:val="22"/>
        </w:rPr>
        <w:t xml:space="preserve">li obiettivi dei dirigenti/responsabili </w:t>
      </w:r>
      <w:r w:rsidR="006C46C1" w:rsidRPr="006C46C1">
        <w:rPr>
          <w:rFonts w:cs="Arial"/>
          <w:bCs/>
          <w:szCs w:val="22"/>
        </w:rPr>
        <w:t>so</w:t>
      </w:r>
      <w:r w:rsidRPr="006C46C1">
        <w:rPr>
          <w:rFonts w:cs="Arial"/>
          <w:bCs/>
          <w:szCs w:val="22"/>
        </w:rPr>
        <w:t>no valutati dall’OIV.</w:t>
      </w:r>
    </w:p>
    <w:p w14:paraId="06C45E6C" w14:textId="77777777" w:rsidR="007971F7" w:rsidRPr="00A66541" w:rsidRDefault="007971F7" w:rsidP="000C413D">
      <w:pPr>
        <w:spacing w:line="360" w:lineRule="auto"/>
        <w:rPr>
          <w:rFonts w:cs="Arial"/>
          <w:bCs/>
          <w:szCs w:val="22"/>
        </w:rPr>
      </w:pPr>
    </w:p>
    <w:p w14:paraId="36671646" w14:textId="77777777" w:rsidR="007971F7" w:rsidRDefault="00B77E89" w:rsidP="000C413D">
      <w:pPr>
        <w:pStyle w:val="Titolo3"/>
        <w:spacing w:before="0" w:line="360" w:lineRule="auto"/>
        <w:rPr>
          <w:rFonts w:cs="Arial"/>
          <w:szCs w:val="22"/>
        </w:rPr>
      </w:pPr>
      <w:bookmarkStart w:id="92" w:name="_Toc125018648"/>
      <w:bookmarkStart w:id="93" w:name="_Hlk100062598"/>
      <w:r>
        <w:rPr>
          <w:rFonts w:cs="Arial"/>
          <w:szCs w:val="22"/>
        </w:rPr>
        <w:t>1</w:t>
      </w:r>
      <w:bookmarkStart w:id="94" w:name="_Hlk99008160"/>
      <w:r>
        <w:rPr>
          <w:rFonts w:cs="Arial"/>
          <w:szCs w:val="22"/>
        </w:rPr>
        <w:t>.13</w:t>
      </w:r>
      <w:r w:rsidR="007971F7">
        <w:rPr>
          <w:rFonts w:cs="Arial"/>
          <w:szCs w:val="22"/>
        </w:rPr>
        <w:t xml:space="preserve"> Informatizzazione dei procedimenti</w:t>
      </w:r>
      <w:bookmarkEnd w:id="92"/>
      <w:bookmarkEnd w:id="94"/>
    </w:p>
    <w:bookmarkEnd w:id="93"/>
    <w:p w14:paraId="2BCE4862" w14:textId="77777777" w:rsidR="00740FEE" w:rsidRDefault="00740FEE" w:rsidP="000C413D">
      <w:pPr>
        <w:overflowPunct/>
        <w:autoSpaceDE/>
        <w:autoSpaceDN/>
        <w:adjustRightInd/>
        <w:spacing w:line="360" w:lineRule="auto"/>
        <w:textAlignment w:val="auto"/>
        <w:rPr>
          <w:rFonts w:cs="Arial"/>
          <w:bCs/>
          <w:szCs w:val="22"/>
        </w:rPr>
      </w:pPr>
      <w:r>
        <w:rPr>
          <w:rFonts w:cs="Arial"/>
          <w:bCs/>
          <w:szCs w:val="22"/>
        </w:rPr>
        <w:t>L’informatizzazione dei processi rappresenta una misura trasversale di prevenzione e contrasto corruttivo particolarmente efficace dal momento che consente la tracciabilità dei processi e dei procedimenti, il monitoraggio di ciascuna fase e la rilevazione delle connesse responsabilità.</w:t>
      </w:r>
    </w:p>
    <w:p w14:paraId="23BB9FFC" w14:textId="77777777" w:rsidR="00740FEE" w:rsidRDefault="00740FEE" w:rsidP="000C413D">
      <w:pPr>
        <w:overflowPunct/>
        <w:autoSpaceDE/>
        <w:autoSpaceDN/>
        <w:adjustRightInd/>
        <w:spacing w:line="360" w:lineRule="auto"/>
        <w:textAlignment w:val="auto"/>
        <w:rPr>
          <w:rFonts w:cs="Arial"/>
          <w:bCs/>
          <w:szCs w:val="22"/>
        </w:rPr>
      </w:pPr>
      <w:r>
        <w:rPr>
          <w:rFonts w:cs="Arial"/>
          <w:bCs/>
          <w:szCs w:val="22"/>
        </w:rPr>
        <w:t xml:space="preserve">La Società </w:t>
      </w:r>
      <w:r w:rsidR="00D656FD">
        <w:rPr>
          <w:rFonts w:cs="Arial"/>
          <w:bCs/>
          <w:szCs w:val="22"/>
        </w:rPr>
        <w:t>ha sempre incentivato una logica di implementazione di processi in cui l’utilizzo, nello svolgimento delle attività, della modalità dig</w:t>
      </w:r>
      <w:r w:rsidR="00AC4879">
        <w:rPr>
          <w:rFonts w:cs="Arial"/>
          <w:bCs/>
          <w:szCs w:val="22"/>
        </w:rPr>
        <w:t>itale, costituisce la scelta primaria.</w:t>
      </w:r>
    </w:p>
    <w:p w14:paraId="6FF54BDA" w14:textId="77777777" w:rsidR="001576C1" w:rsidRDefault="001576C1" w:rsidP="000C413D">
      <w:pPr>
        <w:overflowPunct/>
        <w:autoSpaceDE/>
        <w:autoSpaceDN/>
        <w:adjustRightInd/>
        <w:spacing w:line="360" w:lineRule="auto"/>
        <w:textAlignment w:val="auto"/>
        <w:rPr>
          <w:rFonts w:cs="Arial"/>
          <w:bCs/>
          <w:szCs w:val="22"/>
        </w:rPr>
      </w:pPr>
      <w:r w:rsidRPr="001576C1">
        <w:rPr>
          <w:rFonts w:cs="Arial"/>
          <w:bCs/>
          <w:szCs w:val="22"/>
        </w:rPr>
        <w:t xml:space="preserve">L’esigenza di automazione e la disponibilità di tecnologie avanzate </w:t>
      </w:r>
      <w:r>
        <w:rPr>
          <w:rFonts w:cs="Arial"/>
          <w:bCs/>
          <w:szCs w:val="22"/>
        </w:rPr>
        <w:t xml:space="preserve">che </w:t>
      </w:r>
      <w:r w:rsidRPr="001576C1">
        <w:rPr>
          <w:rFonts w:cs="Arial"/>
          <w:bCs/>
          <w:szCs w:val="22"/>
        </w:rPr>
        <w:t>abilitano e impongono l’informatizzazione</w:t>
      </w:r>
      <w:r>
        <w:rPr>
          <w:rFonts w:cs="Arial"/>
          <w:bCs/>
          <w:szCs w:val="22"/>
        </w:rPr>
        <w:t xml:space="preserve"> </w:t>
      </w:r>
      <w:r w:rsidRPr="001576C1">
        <w:rPr>
          <w:rFonts w:cs="Arial"/>
          <w:bCs/>
          <w:szCs w:val="22"/>
        </w:rPr>
        <w:t>sempre più spinta dei processi aziendali</w:t>
      </w:r>
      <w:r>
        <w:rPr>
          <w:rFonts w:cs="Arial"/>
          <w:bCs/>
          <w:szCs w:val="22"/>
        </w:rPr>
        <w:t xml:space="preserve"> ha </w:t>
      </w:r>
      <w:r w:rsidR="0053012A">
        <w:rPr>
          <w:rFonts w:cs="Arial"/>
          <w:bCs/>
          <w:szCs w:val="22"/>
        </w:rPr>
        <w:t xml:space="preserve">imposto la necessità di </w:t>
      </w:r>
      <w:r w:rsidRPr="001576C1">
        <w:rPr>
          <w:rFonts w:cs="Arial"/>
          <w:bCs/>
          <w:szCs w:val="22"/>
        </w:rPr>
        <w:t>rivedere l’attuale organizzazione e</w:t>
      </w:r>
      <w:r>
        <w:rPr>
          <w:rFonts w:cs="Arial"/>
          <w:bCs/>
          <w:szCs w:val="22"/>
        </w:rPr>
        <w:t xml:space="preserve"> </w:t>
      </w:r>
      <w:r w:rsidRPr="001576C1">
        <w:rPr>
          <w:rFonts w:cs="Arial"/>
          <w:bCs/>
          <w:szCs w:val="22"/>
        </w:rPr>
        <w:t>declinazione dell’architettura applicativa e dei processi aziendali che ne fruiscono.</w:t>
      </w:r>
    </w:p>
    <w:p w14:paraId="306BEB13" w14:textId="0E750AD3" w:rsidR="001576C1" w:rsidRDefault="0053012A" w:rsidP="000C413D">
      <w:pPr>
        <w:overflowPunct/>
        <w:autoSpaceDE/>
        <w:autoSpaceDN/>
        <w:adjustRightInd/>
        <w:spacing w:line="360" w:lineRule="auto"/>
        <w:textAlignment w:val="auto"/>
        <w:rPr>
          <w:rFonts w:cs="Arial"/>
          <w:bCs/>
          <w:szCs w:val="22"/>
        </w:rPr>
      </w:pPr>
      <w:r>
        <w:rPr>
          <w:rFonts w:cs="Arial"/>
          <w:bCs/>
          <w:szCs w:val="22"/>
        </w:rPr>
        <w:t>N</w:t>
      </w:r>
      <w:r w:rsidRPr="0053012A">
        <w:rPr>
          <w:rFonts w:cs="Arial"/>
          <w:bCs/>
          <w:szCs w:val="22"/>
        </w:rPr>
        <w:t>el corso del 2021 è stata</w:t>
      </w:r>
      <w:r>
        <w:rPr>
          <w:rFonts w:cs="Arial"/>
          <w:bCs/>
          <w:szCs w:val="22"/>
        </w:rPr>
        <w:t xml:space="preserve"> </w:t>
      </w:r>
      <w:r w:rsidRPr="0053012A">
        <w:rPr>
          <w:rFonts w:cs="Arial"/>
          <w:bCs/>
          <w:szCs w:val="22"/>
        </w:rPr>
        <w:t xml:space="preserve">condotta un’attività di analisi dell’architettura applicativa di TUA </w:t>
      </w:r>
      <w:r w:rsidR="000E5209">
        <w:rPr>
          <w:rFonts w:cs="Arial"/>
          <w:bCs/>
          <w:szCs w:val="22"/>
        </w:rPr>
        <w:t xml:space="preserve">S.p.A. </w:t>
      </w:r>
      <w:r w:rsidRPr="0053012A">
        <w:rPr>
          <w:rFonts w:cs="Arial"/>
          <w:bCs/>
          <w:szCs w:val="22"/>
        </w:rPr>
        <w:t>volta a rivisitare e ridisegnare la dotazione</w:t>
      </w:r>
      <w:r>
        <w:rPr>
          <w:rFonts w:cs="Arial"/>
          <w:bCs/>
          <w:szCs w:val="22"/>
        </w:rPr>
        <w:t xml:space="preserve"> </w:t>
      </w:r>
      <w:r w:rsidRPr="0053012A">
        <w:rPr>
          <w:rFonts w:cs="Arial"/>
          <w:bCs/>
          <w:szCs w:val="22"/>
        </w:rPr>
        <w:t>digitale ottimale che consentirà all’azienda di frui</w:t>
      </w:r>
      <w:r>
        <w:rPr>
          <w:rFonts w:cs="Arial"/>
          <w:bCs/>
          <w:szCs w:val="22"/>
        </w:rPr>
        <w:t>r</w:t>
      </w:r>
      <w:r w:rsidRPr="0053012A">
        <w:rPr>
          <w:rFonts w:cs="Arial"/>
          <w:bCs/>
          <w:szCs w:val="22"/>
        </w:rPr>
        <w:t>e delle più moderne tecnologie per l’efficientamento dei</w:t>
      </w:r>
      <w:r>
        <w:rPr>
          <w:rFonts w:cs="Arial"/>
          <w:bCs/>
          <w:szCs w:val="22"/>
        </w:rPr>
        <w:t xml:space="preserve"> </w:t>
      </w:r>
      <w:r w:rsidRPr="0053012A">
        <w:rPr>
          <w:rFonts w:cs="Arial"/>
          <w:bCs/>
          <w:szCs w:val="22"/>
        </w:rPr>
        <w:t>processi aziendali, il miglioramento della customer experience, la misurazione costante delle performance e</w:t>
      </w:r>
      <w:r>
        <w:rPr>
          <w:rFonts w:cs="Arial"/>
          <w:bCs/>
          <w:szCs w:val="22"/>
        </w:rPr>
        <w:t xml:space="preserve"> </w:t>
      </w:r>
      <w:r w:rsidRPr="0053012A">
        <w:rPr>
          <w:rFonts w:cs="Arial"/>
          <w:bCs/>
          <w:szCs w:val="22"/>
        </w:rPr>
        <w:t>dei livelli di servizi</w:t>
      </w:r>
      <w:r>
        <w:rPr>
          <w:rFonts w:cs="Arial"/>
          <w:bCs/>
          <w:szCs w:val="22"/>
        </w:rPr>
        <w:t>o.</w:t>
      </w:r>
    </w:p>
    <w:p w14:paraId="3725FB90" w14:textId="68779E54" w:rsidR="007B6E92" w:rsidRDefault="001F7522" w:rsidP="000C413D">
      <w:pPr>
        <w:overflowPunct/>
        <w:autoSpaceDE/>
        <w:autoSpaceDN/>
        <w:adjustRightInd/>
        <w:spacing w:line="360" w:lineRule="auto"/>
        <w:textAlignment w:val="auto"/>
        <w:rPr>
          <w:rFonts w:cs="Arial"/>
          <w:bCs/>
          <w:szCs w:val="22"/>
        </w:rPr>
      </w:pPr>
      <w:bookmarkStart w:id="95" w:name="_Hlk98847060"/>
      <w:r>
        <w:rPr>
          <w:rFonts w:cs="Arial"/>
          <w:bCs/>
          <w:szCs w:val="22"/>
        </w:rPr>
        <w:t>Relativamente alla trasparenza, p</w:t>
      </w:r>
      <w:r w:rsidR="00FE662A">
        <w:rPr>
          <w:rFonts w:cs="Arial"/>
          <w:bCs/>
          <w:szCs w:val="22"/>
        </w:rPr>
        <w:t xml:space="preserve">er </w:t>
      </w:r>
      <w:r w:rsidR="005E715E">
        <w:rPr>
          <w:rFonts w:cs="Arial"/>
          <w:bCs/>
          <w:szCs w:val="22"/>
        </w:rPr>
        <w:t xml:space="preserve">inserire e pubblicare tutte le informazioni previste dall’art. 1, co. 32, legge </w:t>
      </w:r>
      <w:r w:rsidR="000E5209">
        <w:rPr>
          <w:rFonts w:cs="Arial"/>
          <w:bCs/>
          <w:szCs w:val="22"/>
        </w:rPr>
        <w:t xml:space="preserve">n. </w:t>
      </w:r>
      <w:r w:rsidR="005E715E">
        <w:rPr>
          <w:rFonts w:cs="Arial"/>
          <w:bCs/>
          <w:szCs w:val="22"/>
        </w:rPr>
        <w:t xml:space="preserve">190/2012, già da diversi anni </w:t>
      </w:r>
      <w:r w:rsidR="000E5209">
        <w:rPr>
          <w:rFonts w:cs="Arial"/>
          <w:bCs/>
          <w:szCs w:val="22"/>
        </w:rPr>
        <w:t xml:space="preserve">la Società </w:t>
      </w:r>
      <w:r w:rsidR="00C71AFC">
        <w:rPr>
          <w:rFonts w:cs="Arial"/>
          <w:bCs/>
          <w:szCs w:val="22"/>
        </w:rPr>
        <w:t>ha adottato</w:t>
      </w:r>
      <w:r w:rsidR="005E715E">
        <w:rPr>
          <w:rFonts w:cs="Arial"/>
          <w:bCs/>
          <w:szCs w:val="22"/>
        </w:rPr>
        <w:t xml:space="preserve"> </w:t>
      </w:r>
      <w:r w:rsidR="000B5E8E">
        <w:rPr>
          <w:rFonts w:cs="Arial"/>
          <w:bCs/>
          <w:szCs w:val="22"/>
        </w:rPr>
        <w:t>un modulo a</w:t>
      </w:r>
      <w:r w:rsidR="005E715E">
        <w:rPr>
          <w:rFonts w:cs="Arial"/>
          <w:bCs/>
          <w:szCs w:val="22"/>
        </w:rPr>
        <w:t xml:space="preserve">ttraverso cui sono gestiti tutti gli affidamenti di lavori, servizi e forniture. </w:t>
      </w:r>
      <w:r w:rsidR="007B6E92">
        <w:rPr>
          <w:rFonts w:cs="Arial"/>
          <w:bCs/>
          <w:szCs w:val="22"/>
        </w:rPr>
        <w:t>Il modulo permette di inserire e pubblicare t</w:t>
      </w:r>
      <w:r w:rsidR="000B5E8E">
        <w:rPr>
          <w:rFonts w:cs="Arial"/>
          <w:bCs/>
          <w:szCs w:val="22"/>
        </w:rPr>
        <w:t xml:space="preserve">utte le informazioni </w:t>
      </w:r>
      <w:r w:rsidR="007B6E92">
        <w:rPr>
          <w:rFonts w:cs="Arial"/>
          <w:bCs/>
          <w:szCs w:val="22"/>
        </w:rPr>
        <w:t>previste e</w:t>
      </w:r>
      <w:r w:rsidR="000B5E8E">
        <w:rPr>
          <w:rFonts w:cs="Arial"/>
          <w:bCs/>
          <w:szCs w:val="22"/>
        </w:rPr>
        <w:t xml:space="preserve"> relative agli affidamenti</w:t>
      </w:r>
      <w:r w:rsidR="007B6E92">
        <w:rPr>
          <w:rFonts w:cs="Arial"/>
          <w:bCs/>
          <w:szCs w:val="22"/>
        </w:rPr>
        <w:t>. I dati inseriti sono pu</w:t>
      </w:r>
      <w:r w:rsidR="005E715E">
        <w:rPr>
          <w:rFonts w:cs="Arial"/>
          <w:bCs/>
          <w:szCs w:val="22"/>
        </w:rPr>
        <w:t>bblicat</w:t>
      </w:r>
      <w:r w:rsidR="007B6E92">
        <w:rPr>
          <w:rFonts w:cs="Arial"/>
          <w:bCs/>
          <w:szCs w:val="22"/>
        </w:rPr>
        <w:t>i</w:t>
      </w:r>
      <w:r w:rsidR="005E715E">
        <w:rPr>
          <w:rFonts w:cs="Arial"/>
          <w:bCs/>
          <w:szCs w:val="22"/>
        </w:rPr>
        <w:t xml:space="preserve"> all’interno di una tabella dedicata e formattata secondo le indicazioni normative, generata e aggiornata in tempo reale dal software.</w:t>
      </w:r>
    </w:p>
    <w:p w14:paraId="47309DFA" w14:textId="77777777" w:rsidR="005E715E" w:rsidRDefault="005E715E" w:rsidP="000C413D">
      <w:pPr>
        <w:overflowPunct/>
        <w:autoSpaceDE/>
        <w:autoSpaceDN/>
        <w:adjustRightInd/>
        <w:spacing w:line="360" w:lineRule="auto"/>
        <w:textAlignment w:val="auto"/>
        <w:rPr>
          <w:rFonts w:cs="Arial"/>
          <w:bCs/>
          <w:szCs w:val="22"/>
        </w:rPr>
      </w:pPr>
      <w:r>
        <w:rPr>
          <w:rFonts w:cs="Arial"/>
          <w:bCs/>
          <w:szCs w:val="22"/>
        </w:rPr>
        <w:t>Il modulo esegue un controllo secondo le specifiche tecniche rilasciate dall’</w:t>
      </w:r>
      <w:r w:rsidR="00337E17">
        <w:rPr>
          <w:rFonts w:cs="Arial"/>
          <w:bCs/>
          <w:szCs w:val="22"/>
        </w:rPr>
        <w:t xml:space="preserve">ANAC, fornendo un immediato riscontro sulla correttezza e integrità dei dati inseriti, evidenziando ogni singolo errore, </w:t>
      </w:r>
      <w:r w:rsidR="00254169">
        <w:rPr>
          <w:rFonts w:cs="Arial"/>
          <w:bCs/>
          <w:szCs w:val="22"/>
        </w:rPr>
        <w:t xml:space="preserve">in conformità </w:t>
      </w:r>
      <w:r w:rsidR="00337E17">
        <w:rPr>
          <w:rFonts w:cs="Arial"/>
          <w:bCs/>
          <w:szCs w:val="22"/>
        </w:rPr>
        <w:t>alle “</w:t>
      </w:r>
      <w:r w:rsidR="00337E17" w:rsidRPr="00254169">
        <w:rPr>
          <w:rFonts w:cs="Arial"/>
          <w:bCs/>
          <w:i/>
          <w:iCs/>
          <w:szCs w:val="22"/>
        </w:rPr>
        <w:t xml:space="preserve">Specifiche tecniche per la pubblicazione dei dati ai sensi dell’art. 1 comma 32 legge </w:t>
      </w:r>
      <w:r w:rsidR="00254169" w:rsidRPr="00254169">
        <w:rPr>
          <w:rFonts w:cs="Arial"/>
          <w:bCs/>
          <w:i/>
          <w:iCs/>
          <w:szCs w:val="22"/>
        </w:rPr>
        <w:t>190/2012</w:t>
      </w:r>
      <w:r w:rsidR="00254169">
        <w:rPr>
          <w:rFonts w:cs="Arial"/>
          <w:bCs/>
          <w:szCs w:val="22"/>
        </w:rPr>
        <w:t>” redatte da ANAC.</w:t>
      </w:r>
    </w:p>
    <w:p w14:paraId="2F29516B" w14:textId="3400393F" w:rsidR="004576D2" w:rsidRDefault="00C81433" w:rsidP="000C413D">
      <w:pPr>
        <w:overflowPunct/>
        <w:autoSpaceDE/>
        <w:autoSpaceDN/>
        <w:adjustRightInd/>
        <w:spacing w:line="360" w:lineRule="auto"/>
        <w:textAlignment w:val="auto"/>
        <w:rPr>
          <w:rFonts w:cs="Arial"/>
          <w:bCs/>
          <w:szCs w:val="22"/>
        </w:rPr>
      </w:pPr>
      <w:r>
        <w:rPr>
          <w:rFonts w:cs="Arial"/>
          <w:bCs/>
          <w:szCs w:val="22"/>
        </w:rPr>
        <w:lastRenderedPageBreak/>
        <w:t>Al fine di promuovere maggiori livelli di trasparenza</w:t>
      </w:r>
      <w:r w:rsidR="00CA5C61">
        <w:rPr>
          <w:rFonts w:cs="Arial"/>
          <w:bCs/>
          <w:szCs w:val="22"/>
        </w:rPr>
        <w:t xml:space="preserve"> negli adempimenti de</w:t>
      </w:r>
      <w:r>
        <w:rPr>
          <w:rFonts w:cs="Arial"/>
          <w:bCs/>
          <w:szCs w:val="22"/>
        </w:rPr>
        <w:t>gli obblighi n</w:t>
      </w:r>
      <w:r w:rsidR="004576D2">
        <w:rPr>
          <w:rFonts w:cs="Arial"/>
          <w:bCs/>
          <w:szCs w:val="22"/>
        </w:rPr>
        <w:t xml:space="preserve">ormativi in materia di </w:t>
      </w:r>
      <w:r w:rsidR="00CA5C61">
        <w:rPr>
          <w:rFonts w:cs="Arial"/>
          <w:bCs/>
          <w:szCs w:val="22"/>
        </w:rPr>
        <w:t>t</w:t>
      </w:r>
      <w:r w:rsidR="004576D2">
        <w:rPr>
          <w:rFonts w:cs="Arial"/>
          <w:bCs/>
          <w:szCs w:val="22"/>
        </w:rPr>
        <w:t xml:space="preserve">rasparenza, pubblicità e diffusione delle informazioni ai sensi del </w:t>
      </w:r>
      <w:r w:rsidR="00B113F6">
        <w:rPr>
          <w:rFonts w:cs="Arial"/>
          <w:bCs/>
          <w:szCs w:val="22"/>
        </w:rPr>
        <w:t>d</w:t>
      </w:r>
      <w:r w:rsidR="004576D2">
        <w:rPr>
          <w:rFonts w:cs="Arial"/>
          <w:bCs/>
          <w:szCs w:val="22"/>
        </w:rPr>
        <w:t xml:space="preserve">.lgs. </w:t>
      </w:r>
      <w:r w:rsidR="000E5209">
        <w:rPr>
          <w:rFonts w:cs="Arial"/>
          <w:bCs/>
          <w:szCs w:val="22"/>
        </w:rPr>
        <w:t xml:space="preserve">n. </w:t>
      </w:r>
      <w:r w:rsidR="004576D2">
        <w:rPr>
          <w:rFonts w:cs="Arial"/>
          <w:bCs/>
          <w:szCs w:val="22"/>
        </w:rPr>
        <w:t>33/2013</w:t>
      </w:r>
      <w:r w:rsidR="00CA5C61">
        <w:rPr>
          <w:rFonts w:cs="Arial"/>
          <w:bCs/>
          <w:szCs w:val="22"/>
        </w:rPr>
        <w:t>,</w:t>
      </w:r>
      <w:r w:rsidR="004576D2">
        <w:rPr>
          <w:rFonts w:cs="Arial"/>
          <w:bCs/>
          <w:szCs w:val="22"/>
        </w:rPr>
        <w:t xml:space="preserve"> aggiornato dal </w:t>
      </w:r>
      <w:r w:rsidR="00B113F6">
        <w:rPr>
          <w:rFonts w:cs="Arial"/>
          <w:bCs/>
          <w:szCs w:val="22"/>
        </w:rPr>
        <w:t>d</w:t>
      </w:r>
      <w:r w:rsidR="004576D2">
        <w:rPr>
          <w:rFonts w:cs="Arial"/>
          <w:bCs/>
          <w:szCs w:val="22"/>
        </w:rPr>
        <w:t>.</w:t>
      </w:r>
      <w:r w:rsidR="00B113F6">
        <w:rPr>
          <w:rFonts w:cs="Arial"/>
          <w:bCs/>
          <w:szCs w:val="22"/>
        </w:rPr>
        <w:t>l</w:t>
      </w:r>
      <w:r w:rsidR="004576D2">
        <w:rPr>
          <w:rFonts w:cs="Arial"/>
          <w:bCs/>
          <w:szCs w:val="22"/>
        </w:rPr>
        <w:t xml:space="preserve">gs. </w:t>
      </w:r>
      <w:r w:rsidR="000E5209">
        <w:rPr>
          <w:rFonts w:cs="Arial"/>
          <w:bCs/>
          <w:szCs w:val="22"/>
        </w:rPr>
        <w:t xml:space="preserve">n. </w:t>
      </w:r>
      <w:r w:rsidR="004576D2">
        <w:rPr>
          <w:rFonts w:cs="Arial"/>
          <w:bCs/>
          <w:szCs w:val="22"/>
        </w:rPr>
        <w:t>97/2016</w:t>
      </w:r>
      <w:r w:rsidR="00CA5C61">
        <w:rPr>
          <w:rFonts w:cs="Arial"/>
          <w:bCs/>
          <w:szCs w:val="22"/>
        </w:rPr>
        <w:t>,</w:t>
      </w:r>
      <w:r w:rsidR="00CA5C61" w:rsidRPr="00CA5C61">
        <w:rPr>
          <w:rFonts w:cs="Arial"/>
          <w:bCs/>
          <w:szCs w:val="22"/>
        </w:rPr>
        <w:t xml:space="preserve"> la Società ha di recente adottato un nuovo software</w:t>
      </w:r>
      <w:r w:rsidR="004576D2">
        <w:rPr>
          <w:rFonts w:cs="Arial"/>
          <w:bCs/>
          <w:szCs w:val="22"/>
        </w:rPr>
        <w:t>.</w:t>
      </w:r>
    </w:p>
    <w:bookmarkEnd w:id="95"/>
    <w:p w14:paraId="5F25484A" w14:textId="30352707" w:rsidR="00041FFB" w:rsidRDefault="00FD4989" w:rsidP="000C413D">
      <w:pPr>
        <w:overflowPunct/>
        <w:autoSpaceDE/>
        <w:autoSpaceDN/>
        <w:adjustRightInd/>
        <w:spacing w:line="360" w:lineRule="auto"/>
        <w:textAlignment w:val="auto"/>
        <w:rPr>
          <w:rFonts w:cs="Arial"/>
          <w:bCs/>
          <w:szCs w:val="22"/>
        </w:rPr>
      </w:pPr>
      <w:r>
        <w:rPr>
          <w:rFonts w:cs="Arial"/>
          <w:bCs/>
          <w:szCs w:val="22"/>
        </w:rPr>
        <w:t xml:space="preserve">Il software rispetta quanto disposto dalla </w:t>
      </w:r>
      <w:r w:rsidR="000E5209">
        <w:rPr>
          <w:rFonts w:cs="Arial"/>
          <w:bCs/>
          <w:szCs w:val="22"/>
        </w:rPr>
        <w:t>d</w:t>
      </w:r>
      <w:r>
        <w:rPr>
          <w:rFonts w:cs="Arial"/>
          <w:bCs/>
          <w:szCs w:val="22"/>
        </w:rPr>
        <w:t xml:space="preserve">elibera ANAC n. 1310/2016 </w:t>
      </w:r>
      <w:r w:rsidR="00CA5C61">
        <w:rPr>
          <w:rFonts w:cs="Arial"/>
          <w:bCs/>
          <w:szCs w:val="22"/>
        </w:rPr>
        <w:t>“</w:t>
      </w:r>
      <w:r w:rsidR="00CA5C61" w:rsidRPr="00CA5C61">
        <w:rPr>
          <w:rFonts w:cs="Arial"/>
          <w:bCs/>
          <w:i/>
          <w:iCs/>
          <w:szCs w:val="22"/>
        </w:rPr>
        <w:t xml:space="preserve">Prime linee guida recanti indicazioni sull’attuazione degli obblighi di pubblicità, trasparenza e diffusione di informazioni contenute nel </w:t>
      </w:r>
      <w:r w:rsidR="00452136">
        <w:rPr>
          <w:rFonts w:cs="Arial"/>
          <w:bCs/>
          <w:i/>
          <w:iCs/>
          <w:szCs w:val="22"/>
        </w:rPr>
        <w:t>d</w:t>
      </w:r>
      <w:r w:rsidR="00CA5C61" w:rsidRPr="00CA5C61">
        <w:rPr>
          <w:rFonts w:cs="Arial"/>
          <w:bCs/>
          <w:i/>
          <w:iCs/>
          <w:szCs w:val="22"/>
        </w:rPr>
        <w:t xml:space="preserve">.lgs. 33/2013 come modificato dal </w:t>
      </w:r>
      <w:r w:rsidR="00452136">
        <w:rPr>
          <w:rFonts w:cs="Arial"/>
          <w:bCs/>
          <w:i/>
          <w:iCs/>
          <w:szCs w:val="22"/>
        </w:rPr>
        <w:t>d</w:t>
      </w:r>
      <w:r w:rsidR="00CA5C61" w:rsidRPr="00CA5C61">
        <w:rPr>
          <w:rFonts w:cs="Arial"/>
          <w:bCs/>
          <w:i/>
          <w:iCs/>
          <w:szCs w:val="22"/>
        </w:rPr>
        <w:t>.lgs. 97/2016</w:t>
      </w:r>
      <w:r w:rsidR="00CA5C61">
        <w:rPr>
          <w:rFonts w:cs="Arial"/>
          <w:bCs/>
          <w:szCs w:val="22"/>
        </w:rPr>
        <w:t xml:space="preserve">” </w:t>
      </w:r>
      <w:r>
        <w:rPr>
          <w:rFonts w:cs="Arial"/>
          <w:bCs/>
          <w:szCs w:val="22"/>
        </w:rPr>
        <w:t xml:space="preserve">e dalla </w:t>
      </w:r>
      <w:r w:rsidR="000E5209">
        <w:rPr>
          <w:rFonts w:cs="Arial"/>
          <w:bCs/>
          <w:szCs w:val="22"/>
        </w:rPr>
        <w:t>d</w:t>
      </w:r>
      <w:r>
        <w:rPr>
          <w:rFonts w:cs="Arial"/>
          <w:bCs/>
          <w:szCs w:val="22"/>
        </w:rPr>
        <w:t>etermina n. 1134/2017</w:t>
      </w:r>
      <w:r w:rsidR="00CA5C61">
        <w:rPr>
          <w:rFonts w:cs="Arial"/>
          <w:bCs/>
          <w:szCs w:val="22"/>
        </w:rPr>
        <w:t xml:space="preserve"> “</w:t>
      </w:r>
      <w:r w:rsidR="00CA5C61" w:rsidRPr="00CA5C61">
        <w:rPr>
          <w:rFonts w:cs="Arial"/>
          <w:bCs/>
          <w:i/>
          <w:iCs/>
          <w:szCs w:val="22"/>
        </w:rPr>
        <w:t>Nuove linee guida per l’attuazione della normativa in materia di prevenzione della corruzione e trasparenza da parte delle società e degli enti di diritto privato controllati e partecipati dalle pubbliche amministrazioni e degli enti pubblici economici</w:t>
      </w:r>
      <w:r w:rsidR="00CA5C61">
        <w:rPr>
          <w:rFonts w:cs="Arial"/>
          <w:bCs/>
          <w:szCs w:val="22"/>
        </w:rPr>
        <w:t>”</w:t>
      </w:r>
      <w:r>
        <w:rPr>
          <w:rFonts w:cs="Arial"/>
          <w:bCs/>
          <w:szCs w:val="22"/>
        </w:rPr>
        <w:t>.</w:t>
      </w:r>
    </w:p>
    <w:p w14:paraId="34533798" w14:textId="77777777" w:rsidR="00535F88" w:rsidRDefault="00535F88" w:rsidP="000C413D">
      <w:pPr>
        <w:overflowPunct/>
        <w:autoSpaceDE/>
        <w:autoSpaceDN/>
        <w:adjustRightInd/>
        <w:spacing w:line="360" w:lineRule="auto"/>
        <w:textAlignment w:val="auto"/>
        <w:rPr>
          <w:rFonts w:cs="Arial"/>
          <w:bCs/>
          <w:szCs w:val="22"/>
        </w:rPr>
      </w:pPr>
    </w:p>
    <w:p w14:paraId="77888D98" w14:textId="77777777" w:rsidR="00D826AE" w:rsidRDefault="00D826AE" w:rsidP="000C413D">
      <w:pPr>
        <w:pStyle w:val="Titolo3"/>
        <w:spacing w:before="0" w:line="360" w:lineRule="auto"/>
        <w:rPr>
          <w:rFonts w:cs="Arial"/>
          <w:szCs w:val="22"/>
        </w:rPr>
      </w:pPr>
      <w:bookmarkStart w:id="96" w:name="_Toc125018649"/>
      <w:r>
        <w:rPr>
          <w:rFonts w:cs="Arial"/>
          <w:szCs w:val="22"/>
        </w:rPr>
        <w:t>1.14 Separazione dei processi e delle responsabilità</w:t>
      </w:r>
      <w:bookmarkEnd w:id="96"/>
    </w:p>
    <w:p w14:paraId="4CACF615" w14:textId="558B79A5" w:rsidR="000766F1" w:rsidRDefault="000766F1" w:rsidP="000C413D">
      <w:pPr>
        <w:spacing w:line="360" w:lineRule="auto"/>
      </w:pPr>
      <w:r>
        <w:t xml:space="preserve">In quasi tutti i </w:t>
      </w:r>
      <w:r w:rsidR="000475F8">
        <w:t xml:space="preserve">processi mappati le </w:t>
      </w:r>
      <w:r>
        <w:t xml:space="preserve">attività delle rispettive fasi non sono svolte tutte dagli stessi soggetti. </w:t>
      </w:r>
    </w:p>
    <w:p w14:paraId="226952D5" w14:textId="69D0190C" w:rsidR="00D826AE" w:rsidRDefault="00220702" w:rsidP="000C413D">
      <w:pPr>
        <w:spacing w:line="360" w:lineRule="auto"/>
      </w:pPr>
      <w:r>
        <w:t>Tale</w:t>
      </w:r>
      <w:r w:rsidR="000766F1">
        <w:t xml:space="preserve"> segregazione dei compiti</w:t>
      </w:r>
      <w:r w:rsidR="00012A08">
        <w:t xml:space="preserve"> all’interno dello stesso processo</w:t>
      </w:r>
      <w:r w:rsidR="00B15BA5">
        <w:t xml:space="preserve"> </w:t>
      </w:r>
      <w:r w:rsidR="00857368">
        <w:t>d</w:t>
      </w:r>
      <w:r w:rsidR="00D826AE">
        <w:t>isincentiva</w:t>
      </w:r>
      <w:r w:rsidR="00857368">
        <w:t xml:space="preserve"> </w:t>
      </w:r>
      <w:r w:rsidR="00D826AE">
        <w:t>la commissione di reati o irregolarità,</w:t>
      </w:r>
      <w:r w:rsidR="00B15BA5">
        <w:t xml:space="preserve"> permette di gestire </w:t>
      </w:r>
      <w:r w:rsidR="00AB4659">
        <w:t xml:space="preserve">puntualmente </w:t>
      </w:r>
      <w:r w:rsidR="00B15BA5">
        <w:t>ruoli e responsabilità</w:t>
      </w:r>
      <w:r w:rsidR="00AB4659">
        <w:t xml:space="preserve"> e di avere diversi livelli di controllo.</w:t>
      </w:r>
    </w:p>
    <w:p w14:paraId="3D9B68A1" w14:textId="77777777" w:rsidR="00D826AE" w:rsidRPr="00D826AE" w:rsidRDefault="00D826AE" w:rsidP="000C413D">
      <w:pPr>
        <w:spacing w:line="360" w:lineRule="auto"/>
      </w:pPr>
    </w:p>
    <w:p w14:paraId="0E09CB9F" w14:textId="77777777" w:rsidR="00535F88" w:rsidRPr="001B1950" w:rsidRDefault="00535F88" w:rsidP="000C413D">
      <w:pPr>
        <w:pStyle w:val="Titolo2"/>
        <w:spacing w:before="0" w:line="360" w:lineRule="auto"/>
        <w:rPr>
          <w:rFonts w:cs="Arial"/>
          <w:bCs/>
          <w:szCs w:val="22"/>
        </w:rPr>
      </w:pPr>
      <w:bookmarkStart w:id="97" w:name="_Toc125018650"/>
      <w:r w:rsidRPr="001B1950">
        <w:rPr>
          <w:rFonts w:cs="Arial"/>
          <w:bCs/>
          <w:szCs w:val="22"/>
        </w:rPr>
        <w:t>2. Misure specifiche</w:t>
      </w:r>
      <w:bookmarkEnd w:id="97"/>
    </w:p>
    <w:p w14:paraId="28D55227" w14:textId="6E90E6C5" w:rsidR="001A48AC" w:rsidRDefault="00017172" w:rsidP="000C413D">
      <w:pPr>
        <w:pStyle w:val="Titolo3"/>
        <w:spacing w:before="0" w:line="360" w:lineRule="auto"/>
        <w:rPr>
          <w:rFonts w:cs="Arial"/>
          <w:szCs w:val="22"/>
        </w:rPr>
      </w:pPr>
      <w:bookmarkStart w:id="98" w:name="_Toc125018651"/>
      <w:bookmarkStart w:id="99" w:name="_Hlk124929414"/>
      <w:r>
        <w:rPr>
          <w:rFonts w:cs="Arial"/>
          <w:szCs w:val="22"/>
        </w:rPr>
        <w:t>Flussi informativi</w:t>
      </w:r>
      <w:bookmarkEnd w:id="98"/>
    </w:p>
    <w:bookmarkEnd w:id="99"/>
    <w:p w14:paraId="1ABD6F46" w14:textId="77777777" w:rsidR="00C05A9B" w:rsidRDefault="00C05A9B" w:rsidP="000C413D">
      <w:pPr>
        <w:spacing w:line="360" w:lineRule="auto"/>
        <w:rPr>
          <w:rFonts w:cs="Arial"/>
          <w:bCs/>
          <w:szCs w:val="22"/>
        </w:rPr>
      </w:pPr>
      <w:r>
        <w:rPr>
          <w:rFonts w:cs="Arial"/>
          <w:bCs/>
          <w:szCs w:val="22"/>
        </w:rPr>
        <w:t>I flussi di dati e informazioni rappresentano una componente essenziale di un sistema di controllo interno in chiave di prevenzione della commissione dei reati in quanto utili per conoscere e gestire tempestivamente i rischi.</w:t>
      </w:r>
    </w:p>
    <w:p w14:paraId="70628062" w14:textId="47F1F460" w:rsidR="000F5B3B" w:rsidRDefault="00C05A9B" w:rsidP="000C413D">
      <w:pPr>
        <w:spacing w:line="360" w:lineRule="auto"/>
        <w:rPr>
          <w:rFonts w:cs="Arial"/>
          <w:bCs/>
          <w:szCs w:val="22"/>
        </w:rPr>
      </w:pPr>
      <w:r>
        <w:rPr>
          <w:rFonts w:cs="Arial"/>
          <w:bCs/>
          <w:szCs w:val="22"/>
        </w:rPr>
        <w:t>A tal proposito, l</w:t>
      </w:r>
      <w:r w:rsidR="00F22F85">
        <w:rPr>
          <w:rFonts w:cs="Arial"/>
          <w:bCs/>
          <w:szCs w:val="22"/>
        </w:rPr>
        <w:t xml:space="preserve">a Società ha programmato </w:t>
      </w:r>
      <w:r>
        <w:rPr>
          <w:rFonts w:cs="Arial"/>
          <w:bCs/>
          <w:szCs w:val="22"/>
        </w:rPr>
        <w:t xml:space="preserve">un sistema di controllo interno attraverso la programmazione di </w:t>
      </w:r>
      <w:r w:rsidR="00F22F85">
        <w:rPr>
          <w:rFonts w:cs="Arial"/>
          <w:bCs/>
          <w:szCs w:val="22"/>
        </w:rPr>
        <w:t>una serie di flussi informativi in materia di MOG</w:t>
      </w:r>
      <w:r w:rsidR="000E5209">
        <w:rPr>
          <w:rFonts w:cs="Arial"/>
          <w:bCs/>
          <w:szCs w:val="22"/>
        </w:rPr>
        <w:t>C</w:t>
      </w:r>
      <w:r w:rsidR="00F22F85">
        <w:rPr>
          <w:rFonts w:cs="Arial"/>
          <w:bCs/>
          <w:szCs w:val="22"/>
        </w:rPr>
        <w:t>, Anticorruzione e Trasparenza</w:t>
      </w:r>
      <w:r w:rsidR="000F5B3B">
        <w:rPr>
          <w:rFonts w:cs="Arial"/>
          <w:bCs/>
          <w:szCs w:val="22"/>
        </w:rPr>
        <w:t>.</w:t>
      </w:r>
    </w:p>
    <w:p w14:paraId="0DE41309" w14:textId="77777777" w:rsidR="00C05A9B" w:rsidRDefault="00F22F85" w:rsidP="000C413D">
      <w:pPr>
        <w:spacing w:line="360" w:lineRule="auto"/>
        <w:rPr>
          <w:rFonts w:cs="Arial"/>
          <w:bCs/>
          <w:szCs w:val="22"/>
        </w:rPr>
      </w:pPr>
      <w:r>
        <w:rPr>
          <w:rFonts w:cs="Arial"/>
          <w:bCs/>
          <w:szCs w:val="22"/>
        </w:rPr>
        <w:t xml:space="preserve"> </w:t>
      </w:r>
      <w:r w:rsidR="00C25DCE">
        <w:rPr>
          <w:rFonts w:cs="Arial"/>
          <w:bCs/>
          <w:szCs w:val="22"/>
        </w:rPr>
        <w:t>Per ogni flusso vengono evidenziati i dati/informazioni da comunicare, i soggetti deputati all’invio</w:t>
      </w:r>
      <w:r w:rsidR="00332DDE">
        <w:rPr>
          <w:rFonts w:cs="Arial"/>
          <w:bCs/>
          <w:szCs w:val="22"/>
        </w:rPr>
        <w:t xml:space="preserve"> e </w:t>
      </w:r>
      <w:r w:rsidR="00C25DCE">
        <w:rPr>
          <w:rFonts w:cs="Arial"/>
          <w:bCs/>
          <w:szCs w:val="22"/>
        </w:rPr>
        <w:t>la frequenza</w:t>
      </w:r>
      <w:r w:rsidR="00C05A9B">
        <w:rPr>
          <w:rFonts w:cs="Arial"/>
          <w:bCs/>
          <w:szCs w:val="22"/>
        </w:rPr>
        <w:t xml:space="preserve"> dell’inoltro.</w:t>
      </w:r>
    </w:p>
    <w:p w14:paraId="01BAF53F" w14:textId="5FA10A27" w:rsidR="000F5B3B" w:rsidRDefault="000F5B3B" w:rsidP="000C413D">
      <w:pPr>
        <w:spacing w:line="360" w:lineRule="auto"/>
        <w:rPr>
          <w:rFonts w:cs="Arial"/>
          <w:bCs/>
          <w:szCs w:val="22"/>
        </w:rPr>
      </w:pPr>
      <w:r>
        <w:rPr>
          <w:rFonts w:cs="Arial"/>
          <w:bCs/>
          <w:szCs w:val="22"/>
        </w:rPr>
        <w:lastRenderedPageBreak/>
        <w:t>Attraverso i dati/informazioni reperite l’OdV e</w:t>
      </w:r>
      <w:r w:rsidR="007B654F">
        <w:rPr>
          <w:rFonts w:cs="Arial"/>
          <w:bCs/>
          <w:szCs w:val="22"/>
        </w:rPr>
        <w:t xml:space="preserve">d il </w:t>
      </w:r>
      <w:r>
        <w:rPr>
          <w:rFonts w:cs="Arial"/>
          <w:bCs/>
          <w:szCs w:val="22"/>
        </w:rPr>
        <w:t xml:space="preserve">RPCT acquisiscono elementi utili </w:t>
      </w:r>
      <w:r w:rsidR="007B654F">
        <w:rPr>
          <w:rFonts w:cs="Arial"/>
          <w:bCs/>
          <w:szCs w:val="22"/>
        </w:rPr>
        <w:t xml:space="preserve">per le opportune valutazioni di merito </w:t>
      </w:r>
      <w:r w:rsidR="00CE70B9">
        <w:rPr>
          <w:rFonts w:cs="Arial"/>
          <w:bCs/>
          <w:szCs w:val="22"/>
        </w:rPr>
        <w:t xml:space="preserve">da adottare </w:t>
      </w:r>
      <w:r w:rsidR="007B654F">
        <w:rPr>
          <w:rFonts w:cs="Arial"/>
          <w:bCs/>
          <w:szCs w:val="22"/>
        </w:rPr>
        <w:t>nel processo di gestione del rischio</w:t>
      </w:r>
      <w:r>
        <w:rPr>
          <w:rFonts w:cs="Arial"/>
          <w:bCs/>
          <w:szCs w:val="22"/>
        </w:rPr>
        <w:t>.</w:t>
      </w:r>
    </w:p>
    <w:p w14:paraId="400F75CA" w14:textId="77777777" w:rsidR="00590221" w:rsidRPr="00590221" w:rsidRDefault="00590221" w:rsidP="00590221">
      <w:pPr>
        <w:pStyle w:val="Titolo3"/>
        <w:spacing w:before="0" w:line="360" w:lineRule="auto"/>
        <w:rPr>
          <w:rFonts w:cs="Arial"/>
          <w:szCs w:val="22"/>
        </w:rPr>
      </w:pPr>
    </w:p>
    <w:p w14:paraId="3F7518F8" w14:textId="4A6A47E8" w:rsidR="00590221" w:rsidRDefault="00590221" w:rsidP="00590221">
      <w:pPr>
        <w:pStyle w:val="Titolo3"/>
        <w:spacing w:before="0" w:line="360" w:lineRule="auto"/>
        <w:rPr>
          <w:rFonts w:cs="Arial"/>
          <w:szCs w:val="22"/>
        </w:rPr>
      </w:pPr>
      <w:bookmarkStart w:id="100" w:name="_Toc125018652"/>
      <w:r>
        <w:rPr>
          <w:rFonts w:cs="Arial"/>
          <w:szCs w:val="22"/>
        </w:rPr>
        <w:t>Trasparenza e tracciabilità</w:t>
      </w:r>
      <w:bookmarkEnd w:id="100"/>
    </w:p>
    <w:p w14:paraId="1DED3420" w14:textId="77777777" w:rsidR="00590221" w:rsidRDefault="00590221" w:rsidP="000C413D">
      <w:pPr>
        <w:spacing w:line="360" w:lineRule="auto"/>
      </w:pPr>
      <w:r>
        <w:t>Nel Codice Etico e di Comportamento sono sancite le seguenti disposizioni.</w:t>
      </w:r>
    </w:p>
    <w:p w14:paraId="6B9336A7" w14:textId="15B31EF8" w:rsidR="00EF1FBA" w:rsidRDefault="00590221" w:rsidP="000C413D">
      <w:pPr>
        <w:spacing w:line="360" w:lineRule="auto"/>
        <w:rPr>
          <w:rFonts w:cs="Arial"/>
          <w:bCs/>
          <w:szCs w:val="22"/>
        </w:rPr>
      </w:pPr>
      <w:r w:rsidRPr="00590221">
        <w:t>Il Personale rispetta le misure necessarie alla prevenzione della corruzione. In particolare,</w:t>
      </w:r>
      <w:r>
        <w:t xml:space="preserve"> </w:t>
      </w:r>
      <w:r w:rsidRPr="00590221">
        <w:t>rispetta le prescrizioni contenute nel Piano Triennale di Prevenzione della Corruzione e della</w:t>
      </w:r>
      <w:r>
        <w:t xml:space="preserve"> </w:t>
      </w:r>
      <w:r w:rsidRPr="00590221">
        <w:t>Trasparenza (PTPCT), presta la sua collaborazione al Responsabile per la Prevenzione della</w:t>
      </w:r>
      <w:r>
        <w:t xml:space="preserve"> </w:t>
      </w:r>
      <w:r w:rsidRPr="00590221">
        <w:t>Corruzione e Trasparenza (RPCT) e segnala eventuali situazioni di illecito di cui sia venuto a</w:t>
      </w:r>
      <w:r>
        <w:t xml:space="preserve"> </w:t>
      </w:r>
      <w:r w:rsidRPr="00590221">
        <w:t>conoscenza con le modalità e nel rispetto delle indicazioni fornite dalla Società.</w:t>
      </w:r>
      <w:r>
        <w:t xml:space="preserve"> </w:t>
      </w:r>
      <w:r w:rsidRPr="00590221">
        <w:t>Al fine di approntare un efficace sistema di difesa a contrasto dei fenomeni corruttivi, tutto il</w:t>
      </w:r>
      <w:r>
        <w:t xml:space="preserve"> </w:t>
      </w:r>
      <w:r w:rsidRPr="00590221">
        <w:t>Personale è tenuto a collaborare con il RPCT riscontrando con tempestività le richieste dello</w:t>
      </w:r>
      <w:r>
        <w:t xml:space="preserve"> </w:t>
      </w:r>
      <w:r w:rsidRPr="00590221">
        <w:t>stesso.</w:t>
      </w:r>
      <w:r>
        <w:br/>
      </w:r>
      <w:r w:rsidRPr="00590221">
        <w:t>I Dirigenti e i Responsabili/Referenti di settore concorrono alla piena attuazione del PTPCT,</w:t>
      </w:r>
      <w:r>
        <w:t xml:space="preserve"> </w:t>
      </w:r>
      <w:r w:rsidRPr="00590221">
        <w:t>applicando le misure in esso proposte ed individuate, nel rispetto delle modalità e della</w:t>
      </w:r>
      <w:r>
        <w:t xml:space="preserve"> </w:t>
      </w:r>
      <w:r w:rsidRPr="00590221">
        <w:t>tempistica previste.</w:t>
      </w:r>
      <w:r>
        <w:br/>
      </w:r>
    </w:p>
    <w:p w14:paraId="13B7DE8C" w14:textId="379432B6" w:rsidR="00590221" w:rsidRDefault="00590221" w:rsidP="000C413D">
      <w:pPr>
        <w:spacing w:line="360" w:lineRule="auto"/>
        <w:rPr>
          <w:rFonts w:cs="Arial"/>
          <w:bCs/>
          <w:szCs w:val="22"/>
        </w:rPr>
      </w:pPr>
    </w:p>
    <w:p w14:paraId="4B6A4D07" w14:textId="4819E860" w:rsidR="00C35A37" w:rsidRDefault="00C35A37" w:rsidP="000C413D">
      <w:pPr>
        <w:spacing w:line="360" w:lineRule="auto"/>
        <w:rPr>
          <w:rFonts w:cs="Arial"/>
          <w:bCs/>
          <w:szCs w:val="22"/>
        </w:rPr>
      </w:pPr>
    </w:p>
    <w:p w14:paraId="24F474C2" w14:textId="512FEDB3" w:rsidR="00C35A37" w:rsidRDefault="00C35A37" w:rsidP="000C413D">
      <w:pPr>
        <w:spacing w:line="360" w:lineRule="auto"/>
        <w:rPr>
          <w:rFonts w:cs="Arial"/>
          <w:bCs/>
          <w:szCs w:val="22"/>
        </w:rPr>
      </w:pPr>
    </w:p>
    <w:p w14:paraId="36BEC0D9" w14:textId="4EF90FFC" w:rsidR="00C35A37" w:rsidRDefault="00C35A37" w:rsidP="000C413D">
      <w:pPr>
        <w:spacing w:line="360" w:lineRule="auto"/>
        <w:rPr>
          <w:rFonts w:cs="Arial"/>
          <w:bCs/>
          <w:szCs w:val="22"/>
        </w:rPr>
      </w:pPr>
    </w:p>
    <w:p w14:paraId="43E71781" w14:textId="77777777" w:rsidR="00C35A37" w:rsidRDefault="00C35A37" w:rsidP="000C413D">
      <w:pPr>
        <w:spacing w:line="360" w:lineRule="auto"/>
        <w:rPr>
          <w:rFonts w:cs="Arial"/>
          <w:bCs/>
          <w:szCs w:val="22"/>
        </w:rPr>
      </w:pPr>
    </w:p>
    <w:p w14:paraId="5372CD25" w14:textId="61255190" w:rsidR="00590221" w:rsidRDefault="00590221" w:rsidP="000C413D">
      <w:pPr>
        <w:spacing w:line="360" w:lineRule="auto"/>
        <w:rPr>
          <w:rFonts w:cs="Arial"/>
          <w:bCs/>
          <w:szCs w:val="22"/>
        </w:rPr>
      </w:pPr>
    </w:p>
    <w:p w14:paraId="6FB6D8FA" w14:textId="7578C559" w:rsidR="00590221" w:rsidRDefault="00590221" w:rsidP="000C413D">
      <w:pPr>
        <w:spacing w:line="360" w:lineRule="auto"/>
        <w:rPr>
          <w:rFonts w:cs="Arial"/>
          <w:bCs/>
          <w:szCs w:val="22"/>
        </w:rPr>
      </w:pPr>
    </w:p>
    <w:p w14:paraId="3537EEBA" w14:textId="79F746A1" w:rsidR="00590221" w:rsidRDefault="00590221" w:rsidP="000C413D">
      <w:pPr>
        <w:spacing w:line="360" w:lineRule="auto"/>
        <w:rPr>
          <w:rFonts w:cs="Arial"/>
          <w:bCs/>
          <w:szCs w:val="22"/>
        </w:rPr>
      </w:pPr>
    </w:p>
    <w:p w14:paraId="1E5D882D" w14:textId="4E6F0B6A" w:rsidR="00590221" w:rsidRDefault="00590221" w:rsidP="000C413D">
      <w:pPr>
        <w:spacing w:line="360" w:lineRule="auto"/>
        <w:rPr>
          <w:rFonts w:cs="Arial"/>
          <w:bCs/>
          <w:szCs w:val="22"/>
        </w:rPr>
      </w:pPr>
    </w:p>
    <w:p w14:paraId="1515D31A" w14:textId="77777777" w:rsidR="00590221" w:rsidRDefault="00590221" w:rsidP="000C413D">
      <w:pPr>
        <w:spacing w:line="360" w:lineRule="auto"/>
        <w:rPr>
          <w:rFonts w:cs="Arial"/>
          <w:bCs/>
          <w:szCs w:val="22"/>
        </w:rPr>
      </w:pPr>
    </w:p>
    <w:p w14:paraId="09A49164" w14:textId="46B238CB" w:rsidR="007121EC" w:rsidRPr="001B1950" w:rsidRDefault="007121EC" w:rsidP="000C413D">
      <w:pPr>
        <w:pStyle w:val="Titolo1"/>
        <w:spacing w:before="0" w:line="360" w:lineRule="auto"/>
        <w:rPr>
          <w:rFonts w:cs="Arial"/>
          <w:szCs w:val="22"/>
        </w:rPr>
      </w:pPr>
      <w:bookmarkStart w:id="101" w:name="_Toc125018653"/>
      <w:r w:rsidRPr="001B1950">
        <w:rPr>
          <w:rFonts w:cs="Arial"/>
          <w:szCs w:val="22"/>
        </w:rPr>
        <w:lastRenderedPageBreak/>
        <w:t>TITOLO IV –</w:t>
      </w:r>
      <w:r w:rsidR="00590221">
        <w:rPr>
          <w:rFonts w:cs="Arial"/>
          <w:szCs w:val="22"/>
        </w:rPr>
        <w:t xml:space="preserve"> </w:t>
      </w:r>
      <w:r w:rsidRPr="001B1950">
        <w:rPr>
          <w:rFonts w:cs="Arial"/>
          <w:szCs w:val="22"/>
        </w:rPr>
        <w:t>T</w:t>
      </w:r>
      <w:r w:rsidR="004F5DE4">
        <w:rPr>
          <w:rFonts w:cs="Arial"/>
          <w:szCs w:val="22"/>
        </w:rPr>
        <w:t>RASPARENZA</w:t>
      </w:r>
      <w:bookmarkEnd w:id="101"/>
    </w:p>
    <w:p w14:paraId="096A7263" w14:textId="03EA7475" w:rsidR="00BC6DE2" w:rsidRDefault="00BC6DE2" w:rsidP="000C413D">
      <w:pPr>
        <w:spacing w:line="360" w:lineRule="auto"/>
        <w:rPr>
          <w:rFonts w:cs="Arial"/>
          <w:bCs/>
          <w:szCs w:val="22"/>
        </w:rPr>
      </w:pPr>
      <w:r>
        <w:rPr>
          <w:rFonts w:cs="Arial"/>
          <w:bCs/>
          <w:szCs w:val="22"/>
        </w:rPr>
        <w:t xml:space="preserve">Una delle principali novità introdotte dal </w:t>
      </w:r>
      <w:r w:rsidR="000E5209">
        <w:rPr>
          <w:rFonts w:cs="Arial"/>
          <w:bCs/>
          <w:szCs w:val="22"/>
        </w:rPr>
        <w:t>n. d</w:t>
      </w:r>
      <w:r>
        <w:rPr>
          <w:rFonts w:cs="Arial"/>
          <w:bCs/>
          <w:szCs w:val="22"/>
        </w:rPr>
        <w:t xml:space="preserve">.lgs. </w:t>
      </w:r>
      <w:r w:rsidR="00452136">
        <w:rPr>
          <w:rFonts w:cs="Arial"/>
          <w:bCs/>
          <w:szCs w:val="22"/>
        </w:rPr>
        <w:t xml:space="preserve">n. </w:t>
      </w:r>
      <w:r>
        <w:rPr>
          <w:rFonts w:cs="Arial"/>
          <w:bCs/>
          <w:szCs w:val="22"/>
        </w:rPr>
        <w:t>97/2016 è stata la piena integrazione del Programma triennale per la trasparenza e l’integrità (PTTI) nel Piano triennale di prevenzione della corruzione, ora Piano Triennale di Prevenzione della Corruzione e della Trasparenza (PTPCT). Pertanto, l’individuazione delle modalità di attuazione della trasparenza non è più oggetto di un atto separato ma diventa parte integrante del Piano come apposita sezione.</w:t>
      </w:r>
    </w:p>
    <w:p w14:paraId="53B2F743" w14:textId="77777777" w:rsidR="007121EC" w:rsidRPr="007121EC" w:rsidRDefault="007121EC" w:rsidP="000C413D">
      <w:pPr>
        <w:spacing w:line="360" w:lineRule="auto"/>
        <w:rPr>
          <w:rFonts w:cs="Arial"/>
          <w:bCs/>
          <w:szCs w:val="22"/>
        </w:rPr>
      </w:pPr>
      <w:r w:rsidRPr="007121EC">
        <w:rPr>
          <w:rFonts w:cs="Arial"/>
          <w:bCs/>
          <w:szCs w:val="22"/>
        </w:rPr>
        <w:t xml:space="preserve">All’interno di questa sezione sono definite le misure, i modi e le iniziative per l’adempimento degli obblighi di pubblicazione previsti dalla normativa vigente, ivi comprese le misure organizzative volte ad assicurare la regolarità e la tempestività dei flussi informativi facenti capo ai dirigenti e responsabili dei vari settori della struttura organizzativa. </w:t>
      </w:r>
    </w:p>
    <w:p w14:paraId="13C4A121" w14:textId="77777777" w:rsidR="007121EC" w:rsidRPr="007121EC" w:rsidRDefault="007121EC" w:rsidP="000C413D">
      <w:pPr>
        <w:spacing w:line="360" w:lineRule="auto"/>
        <w:rPr>
          <w:rFonts w:cs="Arial"/>
          <w:bCs/>
          <w:szCs w:val="22"/>
        </w:rPr>
      </w:pPr>
      <w:r w:rsidRPr="007121EC">
        <w:rPr>
          <w:rFonts w:cs="Arial"/>
          <w:bCs/>
          <w:szCs w:val="22"/>
        </w:rPr>
        <w:t xml:space="preserve">Il pieno rispetto degli obblighi di trasparenza, infatti, oltre che costituire livello essenziale delle prestazioni erogate, rappresenta un valido strumento di diffusione e affermazione della cultura delle regole, nonché di prevenzione e di lotta ai fenomeni corruttivi. </w:t>
      </w:r>
    </w:p>
    <w:p w14:paraId="79663604" w14:textId="4DAAB1DB" w:rsidR="007121EC" w:rsidRDefault="0005583F" w:rsidP="000C413D">
      <w:pPr>
        <w:spacing w:line="360" w:lineRule="auto"/>
        <w:rPr>
          <w:rFonts w:cs="Arial"/>
          <w:bCs/>
          <w:szCs w:val="22"/>
        </w:rPr>
      </w:pPr>
      <w:r>
        <w:rPr>
          <w:rFonts w:cs="Arial"/>
          <w:bCs/>
          <w:szCs w:val="22"/>
        </w:rPr>
        <w:t xml:space="preserve">Il </w:t>
      </w:r>
      <w:r w:rsidR="000E5209">
        <w:rPr>
          <w:rFonts w:cs="Arial"/>
          <w:bCs/>
          <w:szCs w:val="22"/>
        </w:rPr>
        <w:t>d</w:t>
      </w:r>
      <w:r>
        <w:rPr>
          <w:rFonts w:cs="Arial"/>
          <w:bCs/>
          <w:szCs w:val="22"/>
        </w:rPr>
        <w:t xml:space="preserve">.lgs. </w:t>
      </w:r>
      <w:r w:rsidR="000E5209">
        <w:rPr>
          <w:rFonts w:cs="Arial"/>
          <w:bCs/>
          <w:szCs w:val="22"/>
        </w:rPr>
        <w:t xml:space="preserve">n. </w:t>
      </w:r>
      <w:r>
        <w:rPr>
          <w:rFonts w:cs="Arial"/>
          <w:bCs/>
          <w:szCs w:val="22"/>
        </w:rPr>
        <w:t xml:space="preserve">33/2013, così come modificato dal </w:t>
      </w:r>
      <w:r w:rsidR="000E5209">
        <w:rPr>
          <w:rFonts w:cs="Arial"/>
          <w:bCs/>
          <w:szCs w:val="22"/>
        </w:rPr>
        <w:t>d</w:t>
      </w:r>
      <w:r>
        <w:rPr>
          <w:rFonts w:cs="Arial"/>
          <w:bCs/>
          <w:szCs w:val="22"/>
        </w:rPr>
        <w:t xml:space="preserve">.lgs. </w:t>
      </w:r>
      <w:r w:rsidR="000E5209">
        <w:rPr>
          <w:rFonts w:cs="Arial"/>
          <w:bCs/>
          <w:szCs w:val="22"/>
        </w:rPr>
        <w:t xml:space="preserve">n. </w:t>
      </w:r>
      <w:r>
        <w:rPr>
          <w:rFonts w:cs="Arial"/>
          <w:bCs/>
          <w:szCs w:val="22"/>
        </w:rPr>
        <w:t>97/2016</w:t>
      </w:r>
      <w:r w:rsidR="000E5209">
        <w:rPr>
          <w:rFonts w:cs="Arial"/>
          <w:bCs/>
          <w:szCs w:val="22"/>
        </w:rPr>
        <w:t>,</w:t>
      </w:r>
      <w:r>
        <w:rPr>
          <w:rFonts w:cs="Arial"/>
          <w:bCs/>
          <w:szCs w:val="22"/>
        </w:rPr>
        <w:t xml:space="preserve"> ha operato una significativa estensione dei confini della trasparenza intesa oggi come “</w:t>
      </w:r>
      <w:r w:rsidRPr="00070925">
        <w:rPr>
          <w:rFonts w:cs="Arial"/>
          <w:bCs/>
          <w:i/>
          <w:iCs/>
          <w:szCs w:val="22"/>
        </w:rPr>
        <w:t>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r w:rsidRPr="0005583F">
        <w:rPr>
          <w:rFonts w:cs="Arial"/>
          <w:bCs/>
          <w:szCs w:val="22"/>
        </w:rPr>
        <w:t>”.</w:t>
      </w:r>
    </w:p>
    <w:p w14:paraId="61333F26" w14:textId="77777777" w:rsidR="0005583F" w:rsidRDefault="0005583F" w:rsidP="000C413D">
      <w:pPr>
        <w:spacing w:line="360" w:lineRule="auto"/>
        <w:rPr>
          <w:rFonts w:cs="Arial"/>
          <w:bCs/>
          <w:szCs w:val="22"/>
        </w:rPr>
      </w:pPr>
      <w:r w:rsidRPr="0005583F">
        <w:rPr>
          <w:rFonts w:cs="Arial"/>
          <w:bCs/>
          <w:szCs w:val="22"/>
        </w:rPr>
        <w:t>Il Legislatore ha attribuito un ruolo di primo piano alla trasparenza affermando, tra l’altro, che essa concorre ad attuare il principio democratico e i principi costituzionali di eguaglianza, di imparzialità, buon andamento, responsabilità, efficacia ed efficienza nell’utilizzo di risorse pubbliche</w:t>
      </w:r>
      <w:r>
        <w:rPr>
          <w:rFonts w:cs="Arial"/>
          <w:bCs/>
          <w:szCs w:val="22"/>
        </w:rPr>
        <w:t>, integrità e lealtà nel servizio alla nazione.</w:t>
      </w:r>
      <w:r w:rsidR="00070925">
        <w:rPr>
          <w:rFonts w:cs="Arial"/>
          <w:bCs/>
          <w:szCs w:val="22"/>
        </w:rPr>
        <w:t xml:space="preserve"> Essa è anche da considerare come condizione di garanzia delle libertà individuali e collettive, nonché dei diritti civili, politici e sociali, integrando il diritto ad una buona amministrazione e concorrendo alla realizzazione di una amministrazione aperta, al servizio del cittadino.</w:t>
      </w:r>
    </w:p>
    <w:p w14:paraId="060A6CD9" w14:textId="77777777" w:rsidR="00877109" w:rsidRDefault="00070925" w:rsidP="000C413D">
      <w:pPr>
        <w:spacing w:line="360" w:lineRule="auto"/>
        <w:rPr>
          <w:rFonts w:cs="Arial"/>
          <w:bCs/>
          <w:szCs w:val="22"/>
        </w:rPr>
      </w:pPr>
      <w:r>
        <w:rPr>
          <w:rFonts w:cs="Arial"/>
          <w:bCs/>
          <w:szCs w:val="22"/>
        </w:rPr>
        <w:t>Dunque, la trasparenza è anche regola per l’organizzazione, per l’attività amministrativa e per la realizzazione di una moderna democrazia.</w:t>
      </w:r>
      <w:r w:rsidRPr="00070925">
        <w:rPr>
          <w:rFonts w:cs="Arial"/>
          <w:bCs/>
          <w:szCs w:val="22"/>
        </w:rPr>
        <w:t xml:space="preserve"> In tal senso si è espresso anche il </w:t>
      </w:r>
      <w:r w:rsidRPr="00070925">
        <w:rPr>
          <w:rFonts w:cs="Arial"/>
          <w:bCs/>
          <w:szCs w:val="22"/>
        </w:rPr>
        <w:lastRenderedPageBreak/>
        <w:t>Consiglio di Stato laddove ha ritenuto che “</w:t>
      </w:r>
      <w:r w:rsidRPr="00070925">
        <w:rPr>
          <w:rFonts w:cs="Arial"/>
          <w:bCs/>
          <w:i/>
          <w:iCs/>
          <w:szCs w:val="22"/>
        </w:rPr>
        <w:t>la trasparenza viene a configurarsi, ad un tempo, come un mezzo per porre in essere una azione amministrativa più efficace e conforme ai canoni costituzionali e come un obiettivo a cui tendere, direttamente legato al valore democratico della funzione amministrativa</w:t>
      </w:r>
      <w:r w:rsidRPr="00070925">
        <w:rPr>
          <w:rFonts w:cs="Arial"/>
          <w:bCs/>
          <w:szCs w:val="22"/>
        </w:rPr>
        <w:t>”.</w:t>
      </w:r>
    </w:p>
    <w:p w14:paraId="58FE84B7" w14:textId="3063FF63" w:rsidR="00877109" w:rsidRDefault="00877109" w:rsidP="000C413D">
      <w:pPr>
        <w:spacing w:line="360" w:lineRule="auto"/>
        <w:rPr>
          <w:rFonts w:cs="Arial"/>
          <w:bCs/>
          <w:szCs w:val="22"/>
        </w:rPr>
      </w:pPr>
      <w:r w:rsidRPr="00877109">
        <w:rPr>
          <w:rFonts w:cs="Arial"/>
          <w:bCs/>
          <w:szCs w:val="22"/>
        </w:rPr>
        <w:t xml:space="preserve">La trasparenza assume, così, rilievo non solo come presupposto per realizzare una buona amministrazione ma anche come misura per prevenire la corruzione, promuovere l’integrità e la cultura della legalità in ogni ambito dell’attività pubblica, come già l’art. 1, co. 36 della legge </w:t>
      </w:r>
      <w:r w:rsidR="00B228D3">
        <w:rPr>
          <w:rFonts w:cs="Arial"/>
          <w:bCs/>
          <w:szCs w:val="22"/>
        </w:rPr>
        <w:t xml:space="preserve">n. </w:t>
      </w:r>
      <w:r w:rsidRPr="00877109">
        <w:rPr>
          <w:rFonts w:cs="Arial"/>
          <w:bCs/>
          <w:szCs w:val="22"/>
        </w:rPr>
        <w:t xml:space="preserve">190/2012 aveva sancito. Dal richiamato comma si evince, infatti, che i contenuti del d.lgs. </w:t>
      </w:r>
      <w:r w:rsidR="00B228D3">
        <w:rPr>
          <w:rFonts w:cs="Arial"/>
          <w:bCs/>
          <w:szCs w:val="22"/>
        </w:rPr>
        <w:t xml:space="preserve">n. </w:t>
      </w:r>
      <w:r w:rsidRPr="00877109">
        <w:rPr>
          <w:rFonts w:cs="Arial"/>
          <w:bCs/>
          <w:szCs w:val="22"/>
        </w:rPr>
        <w:t>33/2013 “</w:t>
      </w:r>
      <w:r w:rsidRPr="00877109">
        <w:rPr>
          <w:rFonts w:cs="Arial"/>
          <w:bCs/>
          <w:i/>
          <w:iCs/>
          <w:szCs w:val="22"/>
        </w:rPr>
        <w:t>integrano l’individuazione del livello essenziale delle prestazioni erogate dalle amministrazioni pubbliche a fini di trasparenza, prevenzione, contrasto della corruzione e della cattiva amministrazione</w:t>
      </w:r>
      <w:r w:rsidRPr="00877109">
        <w:rPr>
          <w:rFonts w:cs="Arial"/>
          <w:bCs/>
          <w:szCs w:val="22"/>
        </w:rPr>
        <w:t>”.</w:t>
      </w:r>
    </w:p>
    <w:p w14:paraId="3736500D" w14:textId="0A0D40CF" w:rsidR="0005583F" w:rsidRDefault="00877109" w:rsidP="000C413D">
      <w:pPr>
        <w:spacing w:line="360" w:lineRule="auto"/>
        <w:rPr>
          <w:rFonts w:cs="Arial"/>
          <w:bCs/>
          <w:szCs w:val="22"/>
        </w:rPr>
      </w:pPr>
      <w:r w:rsidRPr="00877109">
        <w:rPr>
          <w:rFonts w:cs="Arial"/>
          <w:bCs/>
          <w:szCs w:val="22"/>
        </w:rPr>
        <w:t xml:space="preserve">La stessa Corte Costituzionale ha considerato che con la legge </w:t>
      </w:r>
      <w:r w:rsidR="00B228D3">
        <w:rPr>
          <w:rFonts w:cs="Arial"/>
          <w:bCs/>
          <w:szCs w:val="22"/>
        </w:rPr>
        <w:t xml:space="preserve">n. </w:t>
      </w:r>
      <w:r w:rsidRPr="00877109">
        <w:rPr>
          <w:rFonts w:cs="Arial"/>
          <w:bCs/>
          <w:szCs w:val="22"/>
        </w:rPr>
        <w:t>190/2012 “</w:t>
      </w:r>
      <w:r w:rsidRPr="000B34BB">
        <w:rPr>
          <w:rFonts w:cs="Arial"/>
          <w:bCs/>
          <w:i/>
          <w:iCs/>
          <w:szCs w:val="22"/>
        </w:rPr>
        <w:t>la trasparenza amministrativa viene elevata anche al rango di principio-argine alla diffusione di fenomeni di corruzione</w:t>
      </w:r>
      <w:r w:rsidRPr="00877109">
        <w:rPr>
          <w:rFonts w:cs="Arial"/>
          <w:bCs/>
          <w:szCs w:val="22"/>
        </w:rPr>
        <w:t xml:space="preserve">” e che le modifiche al d.lgs. </w:t>
      </w:r>
      <w:r w:rsidR="00B228D3">
        <w:rPr>
          <w:rFonts w:cs="Arial"/>
          <w:bCs/>
          <w:szCs w:val="22"/>
        </w:rPr>
        <w:t xml:space="preserve">n. </w:t>
      </w:r>
      <w:r w:rsidRPr="00877109">
        <w:rPr>
          <w:rFonts w:cs="Arial"/>
          <w:bCs/>
          <w:szCs w:val="22"/>
        </w:rPr>
        <w:t xml:space="preserve">33/2013, introdotte dal d.lgs. n. 97/2016, hanno esteso ulteriormente gli scopi perseguiti attraverso il principio di trasparenza, </w:t>
      </w:r>
      <w:r w:rsidRPr="000B34BB">
        <w:rPr>
          <w:rFonts w:cs="Arial"/>
          <w:bCs/>
          <w:szCs w:val="22"/>
        </w:rPr>
        <w:t>aggiungendovi la finalità di “</w:t>
      </w:r>
      <w:r w:rsidRPr="000B34BB">
        <w:rPr>
          <w:rFonts w:cs="Arial"/>
          <w:bCs/>
          <w:i/>
          <w:iCs/>
          <w:szCs w:val="22"/>
        </w:rPr>
        <w:t>tutelare i diritti dei cittadini</w:t>
      </w:r>
      <w:r w:rsidRPr="000B34BB">
        <w:rPr>
          <w:rFonts w:cs="Arial"/>
          <w:bCs/>
          <w:szCs w:val="22"/>
        </w:rPr>
        <w:t>” e “</w:t>
      </w:r>
      <w:r w:rsidRPr="000B34BB">
        <w:rPr>
          <w:rFonts w:cs="Arial"/>
          <w:bCs/>
          <w:i/>
          <w:iCs/>
          <w:szCs w:val="22"/>
        </w:rPr>
        <w:t>promuovere la partecipazione degli interessati all’attività amministrativa</w:t>
      </w:r>
      <w:r w:rsidRPr="000B34BB">
        <w:rPr>
          <w:rFonts w:cs="Arial"/>
          <w:bCs/>
          <w:szCs w:val="22"/>
        </w:rPr>
        <w:t>”.</w:t>
      </w:r>
    </w:p>
    <w:p w14:paraId="39A9C7F5" w14:textId="6680D9AE" w:rsidR="00222733" w:rsidRDefault="00222733" w:rsidP="000C413D">
      <w:pPr>
        <w:spacing w:line="360" w:lineRule="auto"/>
        <w:rPr>
          <w:rFonts w:cs="Arial"/>
          <w:bCs/>
          <w:szCs w:val="22"/>
        </w:rPr>
      </w:pPr>
      <w:r>
        <w:rPr>
          <w:rFonts w:cs="Arial"/>
          <w:bCs/>
          <w:szCs w:val="22"/>
        </w:rPr>
        <w:t xml:space="preserve">L’ANAC, con la </w:t>
      </w:r>
      <w:r w:rsidR="00B228D3">
        <w:rPr>
          <w:rFonts w:cs="Arial"/>
          <w:bCs/>
          <w:szCs w:val="22"/>
        </w:rPr>
        <w:t>d</w:t>
      </w:r>
      <w:r>
        <w:rPr>
          <w:rFonts w:cs="Arial"/>
          <w:bCs/>
          <w:szCs w:val="22"/>
        </w:rPr>
        <w:t xml:space="preserve">elibera n. 1134/2017, è intervenuta a ridefinire il perimetro di applicazione della normativa in materia di anticorruzione e </w:t>
      </w:r>
      <w:r w:rsidRPr="00D956AF">
        <w:rPr>
          <w:rFonts w:cs="Arial"/>
          <w:bCs/>
          <w:szCs w:val="22"/>
        </w:rPr>
        <w:t>soprattutto di trasparenza, recependo le numerose e significati innovazioni normative e fornendo, in allegato alle</w:t>
      </w:r>
      <w:r>
        <w:rPr>
          <w:rFonts w:cs="Arial"/>
          <w:bCs/>
          <w:szCs w:val="22"/>
        </w:rPr>
        <w:t xml:space="preserve"> nuove Linee Guida, una tabella contenente l’elenco degli obblighi di pubblicazione per le Società a controllo pubblico.</w:t>
      </w:r>
    </w:p>
    <w:p w14:paraId="4168D58D" w14:textId="444CE8A7" w:rsidR="00222733" w:rsidRDefault="00222733" w:rsidP="000C413D">
      <w:pPr>
        <w:spacing w:line="360" w:lineRule="auto"/>
        <w:rPr>
          <w:rFonts w:cs="Arial"/>
          <w:bCs/>
          <w:szCs w:val="22"/>
        </w:rPr>
      </w:pPr>
      <w:r>
        <w:rPr>
          <w:rFonts w:cs="Arial"/>
          <w:bCs/>
          <w:szCs w:val="22"/>
        </w:rPr>
        <w:t xml:space="preserve">In linea con le disposizioni dell’Autorità, nella presente sezione e nella tabella “Elenco degli obblighi di pubblicazione”, di </w:t>
      </w:r>
      <w:r w:rsidRPr="00F00363">
        <w:rPr>
          <w:rFonts w:cs="Arial"/>
          <w:bCs/>
          <w:szCs w:val="22"/>
        </w:rPr>
        <w:t>cui all’</w:t>
      </w:r>
      <w:r w:rsidRPr="00F00363">
        <w:rPr>
          <w:rFonts w:cs="Arial"/>
          <w:b/>
          <w:szCs w:val="22"/>
        </w:rPr>
        <w:t>allegato</w:t>
      </w:r>
      <w:r w:rsidRPr="00F00363">
        <w:rPr>
          <w:rFonts w:cs="Arial"/>
          <w:bCs/>
          <w:szCs w:val="22"/>
        </w:rPr>
        <w:t xml:space="preserve"> </w:t>
      </w:r>
      <w:r w:rsidR="00F00363" w:rsidRPr="00F00363">
        <w:rPr>
          <w:rFonts w:cs="Arial"/>
          <w:b/>
          <w:szCs w:val="22"/>
        </w:rPr>
        <w:t>4)</w:t>
      </w:r>
      <w:r w:rsidR="00D56A13">
        <w:rPr>
          <w:rFonts w:cs="Arial"/>
          <w:bCs/>
          <w:szCs w:val="22"/>
        </w:rPr>
        <w:t xml:space="preserve"> del presente Piano, vengono individuate le misure organizzative volte ad assicurare la regolarità e la tempestività dei flussi delle informazioni da pubblicare, indicando i responsabili della trasmissione di </w:t>
      </w:r>
      <w:bookmarkStart w:id="102" w:name="_Hlk98751491"/>
      <w:r w:rsidR="00D56A13">
        <w:rPr>
          <w:rFonts w:cs="Arial"/>
          <w:bCs/>
          <w:szCs w:val="22"/>
        </w:rPr>
        <w:t>dati, informazioni e documenti</w:t>
      </w:r>
      <w:bookmarkEnd w:id="102"/>
      <w:r w:rsidR="00D56A13">
        <w:rPr>
          <w:rFonts w:cs="Arial"/>
          <w:bCs/>
          <w:szCs w:val="22"/>
        </w:rPr>
        <w:t>, la cui pubblicazione è espressamente prevista dalla legge.</w:t>
      </w:r>
    </w:p>
    <w:p w14:paraId="6DD54A00" w14:textId="77777777" w:rsidR="00D56A13" w:rsidRDefault="00D56A13" w:rsidP="000C413D">
      <w:pPr>
        <w:spacing w:line="360" w:lineRule="auto"/>
        <w:rPr>
          <w:rFonts w:cs="Arial"/>
          <w:bCs/>
          <w:szCs w:val="22"/>
        </w:rPr>
      </w:pPr>
      <w:r>
        <w:rPr>
          <w:rFonts w:cs="Arial"/>
          <w:bCs/>
          <w:szCs w:val="22"/>
        </w:rPr>
        <w:t xml:space="preserve">Attraverso la trasparenza, quindi, si creano le condizioni per </w:t>
      </w:r>
      <w:r w:rsidR="00125891">
        <w:rPr>
          <w:rFonts w:cs="Arial"/>
          <w:bCs/>
          <w:szCs w:val="22"/>
        </w:rPr>
        <w:t>un controllo</w:t>
      </w:r>
      <w:r>
        <w:rPr>
          <w:rFonts w:cs="Arial"/>
          <w:bCs/>
          <w:szCs w:val="22"/>
        </w:rPr>
        <w:t xml:space="preserve"> diffuso e generalizzato sull’operato della Società </w:t>
      </w:r>
      <w:r w:rsidR="00125891">
        <w:rPr>
          <w:rFonts w:cs="Arial"/>
          <w:bCs/>
          <w:szCs w:val="22"/>
        </w:rPr>
        <w:t xml:space="preserve">volto a far emergere fenomeni di corruzione e </w:t>
      </w:r>
      <w:r w:rsidR="00125891" w:rsidRPr="00F00363">
        <w:rPr>
          <w:rFonts w:cs="Arial"/>
          <w:bCs/>
          <w:i/>
          <w:iCs/>
          <w:szCs w:val="22"/>
        </w:rPr>
        <w:t>maladministration</w:t>
      </w:r>
      <w:r w:rsidR="00125891">
        <w:rPr>
          <w:rFonts w:cs="Arial"/>
          <w:bCs/>
          <w:szCs w:val="22"/>
        </w:rPr>
        <w:t>.</w:t>
      </w:r>
    </w:p>
    <w:p w14:paraId="2A84E2A7" w14:textId="77777777" w:rsidR="00125891" w:rsidRDefault="00125891" w:rsidP="000C413D">
      <w:pPr>
        <w:spacing w:line="360" w:lineRule="auto"/>
        <w:rPr>
          <w:rFonts w:cs="Arial"/>
          <w:bCs/>
          <w:szCs w:val="22"/>
        </w:rPr>
      </w:pPr>
    </w:p>
    <w:p w14:paraId="46F7F5DD" w14:textId="77777777" w:rsidR="004827D6" w:rsidRPr="001B1950" w:rsidRDefault="0038619D" w:rsidP="000C413D">
      <w:pPr>
        <w:pStyle w:val="Titolo2"/>
        <w:spacing w:before="0" w:line="360" w:lineRule="auto"/>
        <w:rPr>
          <w:rFonts w:cs="Arial"/>
          <w:bCs/>
          <w:szCs w:val="22"/>
        </w:rPr>
      </w:pPr>
      <w:bookmarkStart w:id="103" w:name="_Toc125018654"/>
      <w:bookmarkStart w:id="104" w:name="_Hlk98751851"/>
      <w:r w:rsidRPr="001B1950">
        <w:rPr>
          <w:rFonts w:cs="Arial"/>
          <w:bCs/>
          <w:szCs w:val="22"/>
        </w:rPr>
        <w:t>1</w:t>
      </w:r>
      <w:r w:rsidR="007121EC" w:rsidRPr="001B1950">
        <w:rPr>
          <w:rFonts w:cs="Arial"/>
          <w:bCs/>
          <w:szCs w:val="22"/>
        </w:rPr>
        <w:t>. Gli atti della Trasparenza</w:t>
      </w:r>
      <w:bookmarkEnd w:id="103"/>
    </w:p>
    <w:bookmarkEnd w:id="104"/>
    <w:p w14:paraId="319FE6EB" w14:textId="77777777" w:rsidR="00125891" w:rsidRDefault="004827D6" w:rsidP="000C413D">
      <w:pPr>
        <w:spacing w:line="360" w:lineRule="auto"/>
        <w:rPr>
          <w:rFonts w:cs="Arial"/>
          <w:szCs w:val="22"/>
        </w:rPr>
      </w:pPr>
      <w:r w:rsidRPr="000B34BB">
        <w:rPr>
          <w:rFonts w:cs="Arial"/>
          <w:szCs w:val="22"/>
        </w:rPr>
        <w:t xml:space="preserve">Al fine di dare attuazione alla disciplina della trasparenza, </w:t>
      </w:r>
      <w:r w:rsidR="00125891">
        <w:rPr>
          <w:rFonts w:cs="Arial"/>
          <w:szCs w:val="22"/>
        </w:rPr>
        <w:t>è necessario pubblicare sui siti istituzionali tutti i</w:t>
      </w:r>
      <w:r w:rsidR="00125891" w:rsidRPr="00125891">
        <w:rPr>
          <w:rFonts w:cs="Arial"/>
          <w:bCs/>
          <w:szCs w:val="22"/>
        </w:rPr>
        <w:t xml:space="preserve"> dati, </w:t>
      </w:r>
      <w:r w:rsidR="00125891">
        <w:rPr>
          <w:rFonts w:cs="Arial"/>
          <w:bCs/>
          <w:szCs w:val="22"/>
        </w:rPr>
        <w:t xml:space="preserve">le </w:t>
      </w:r>
      <w:r w:rsidR="00125891" w:rsidRPr="00125891">
        <w:rPr>
          <w:rFonts w:cs="Arial"/>
          <w:bCs/>
          <w:szCs w:val="22"/>
        </w:rPr>
        <w:t xml:space="preserve">informazioni e </w:t>
      </w:r>
      <w:r w:rsidR="00125891">
        <w:rPr>
          <w:rFonts w:cs="Arial"/>
          <w:bCs/>
          <w:szCs w:val="22"/>
        </w:rPr>
        <w:t xml:space="preserve">i </w:t>
      </w:r>
      <w:r w:rsidR="00125891" w:rsidRPr="00125891">
        <w:rPr>
          <w:rFonts w:cs="Arial"/>
          <w:bCs/>
          <w:szCs w:val="22"/>
        </w:rPr>
        <w:t>documenti</w:t>
      </w:r>
      <w:r w:rsidR="00125891">
        <w:rPr>
          <w:rFonts w:cs="Arial"/>
          <w:szCs w:val="22"/>
        </w:rPr>
        <w:t xml:space="preserve"> espressamente previsti dalla normativa, e</w:t>
      </w:r>
      <w:r w:rsidR="004D53B6">
        <w:rPr>
          <w:rFonts w:cs="Arial"/>
          <w:szCs w:val="22"/>
        </w:rPr>
        <w:t>d eventualmente quelli ulteriori individuati dall’Amministrazione.</w:t>
      </w:r>
    </w:p>
    <w:p w14:paraId="5E6A91B9" w14:textId="2AE1F4D7" w:rsidR="004827D6" w:rsidRPr="00B228D3" w:rsidRDefault="004D53B6" w:rsidP="000C413D">
      <w:pPr>
        <w:spacing w:line="360" w:lineRule="auto"/>
        <w:rPr>
          <w:iCs/>
        </w:rPr>
      </w:pPr>
      <w:r>
        <w:rPr>
          <w:rFonts w:cs="Arial"/>
          <w:szCs w:val="22"/>
        </w:rPr>
        <w:t>In particolare, tali pubblicazioni vengono effettuate</w:t>
      </w:r>
      <w:r w:rsidR="00125891">
        <w:rPr>
          <w:rFonts w:cs="Arial"/>
          <w:szCs w:val="22"/>
        </w:rPr>
        <w:t xml:space="preserve"> </w:t>
      </w:r>
      <w:r w:rsidR="004827D6" w:rsidRPr="000B34BB">
        <w:rPr>
          <w:rFonts w:cs="Arial"/>
          <w:szCs w:val="22"/>
        </w:rPr>
        <w:t xml:space="preserve">nella home page del sito istituzionale della società </w:t>
      </w:r>
      <w:hyperlink r:id="rId24" w:history="1">
        <w:r w:rsidR="004827D6" w:rsidRPr="000B34BB">
          <w:rPr>
            <w:color w:val="0000FF"/>
          </w:rPr>
          <w:t>www.tuabruzzo.it</w:t>
        </w:r>
      </w:hyperlink>
      <w:r>
        <w:rPr>
          <w:rFonts w:cs="Arial"/>
          <w:szCs w:val="22"/>
        </w:rPr>
        <w:t xml:space="preserve">, in </w:t>
      </w:r>
      <w:r w:rsidR="004827D6" w:rsidRPr="000B34BB">
        <w:rPr>
          <w:rFonts w:cs="Arial"/>
          <w:szCs w:val="22"/>
        </w:rPr>
        <w:t>un’apposita sezione denominata “</w:t>
      </w:r>
      <w:r w:rsidR="004827D6" w:rsidRPr="00B228D3">
        <w:rPr>
          <w:rFonts w:cs="Arial"/>
          <w:iCs/>
          <w:szCs w:val="22"/>
        </w:rPr>
        <w:t xml:space="preserve">Amministrazione Trasparente”. </w:t>
      </w:r>
    </w:p>
    <w:p w14:paraId="39654392" w14:textId="77777777" w:rsidR="004827D6" w:rsidRPr="004C15D0" w:rsidRDefault="004827D6" w:rsidP="000C413D">
      <w:pPr>
        <w:spacing w:line="360" w:lineRule="auto"/>
        <w:rPr>
          <w:rFonts w:cs="Arial"/>
          <w:szCs w:val="22"/>
        </w:rPr>
      </w:pPr>
      <w:r w:rsidRPr="004C15D0">
        <w:rPr>
          <w:rFonts w:cs="Arial"/>
          <w:szCs w:val="22"/>
        </w:rPr>
        <w:t>Al suo interno, organizzati in sezioni, sono contenuti i seguenti dati, informazioni nonché i documenti oggetto di pubblicazione obbligatoria:</w:t>
      </w:r>
    </w:p>
    <w:p w14:paraId="7CDDF7F3"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Disposizioni generali</w:t>
      </w:r>
    </w:p>
    <w:p w14:paraId="6A7E2328"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Organizzazione</w:t>
      </w:r>
    </w:p>
    <w:p w14:paraId="0417955E"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Consulenti e collaboratori</w:t>
      </w:r>
    </w:p>
    <w:p w14:paraId="17C9F6D7"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Personale</w:t>
      </w:r>
    </w:p>
    <w:p w14:paraId="3A0F58B8"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Selezione del personale</w:t>
      </w:r>
    </w:p>
    <w:p w14:paraId="79CB50AC"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Performance</w:t>
      </w:r>
    </w:p>
    <w:p w14:paraId="07E2E1C8"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Enti controllati</w:t>
      </w:r>
    </w:p>
    <w:p w14:paraId="25FC5C8C"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Attività e procedimenti</w:t>
      </w:r>
    </w:p>
    <w:p w14:paraId="5D7724C0"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Provvedimenti</w:t>
      </w:r>
    </w:p>
    <w:p w14:paraId="3EC9B4F0"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Controlli sulle imprese</w:t>
      </w:r>
    </w:p>
    <w:p w14:paraId="5B2F3733"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Bandi di gara e contratti</w:t>
      </w:r>
    </w:p>
    <w:p w14:paraId="3D657B77"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Sovvenzioni, contributi, sussidi e vantaggi economici</w:t>
      </w:r>
    </w:p>
    <w:p w14:paraId="793E5932"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 xml:space="preserve">Bilanci </w:t>
      </w:r>
    </w:p>
    <w:p w14:paraId="67F0D29D"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Beni immobili e gestione patrimonio</w:t>
      </w:r>
    </w:p>
    <w:p w14:paraId="1CCCD031"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Controlli e rilievi sull’amministrazione</w:t>
      </w:r>
    </w:p>
    <w:p w14:paraId="785BA4A4"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Servizi erogati</w:t>
      </w:r>
    </w:p>
    <w:p w14:paraId="6EC8144C"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Pagamenti dell’amministrazione</w:t>
      </w:r>
    </w:p>
    <w:p w14:paraId="0CBF9708"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Opere pubbliche</w:t>
      </w:r>
    </w:p>
    <w:p w14:paraId="2D11C548"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Pianificazione e governo del territorio</w:t>
      </w:r>
    </w:p>
    <w:p w14:paraId="1DCA178D"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lastRenderedPageBreak/>
        <w:t>Informazioni ambientali</w:t>
      </w:r>
    </w:p>
    <w:p w14:paraId="6CF63F22"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Interventi straordinari e di emergenza</w:t>
      </w:r>
    </w:p>
    <w:p w14:paraId="3DE0DD0F" w14:textId="77777777" w:rsidR="004827D6" w:rsidRPr="00F87C08" w:rsidRDefault="004827D6" w:rsidP="000C413D">
      <w:pPr>
        <w:pStyle w:val="Paragrafoelenco"/>
        <w:numPr>
          <w:ilvl w:val="0"/>
          <w:numId w:val="12"/>
        </w:numPr>
        <w:spacing w:line="360" w:lineRule="auto"/>
        <w:rPr>
          <w:rFonts w:cs="Arial"/>
          <w:szCs w:val="22"/>
        </w:rPr>
      </w:pPr>
      <w:r w:rsidRPr="00F87C08">
        <w:rPr>
          <w:rFonts w:cs="Arial"/>
          <w:szCs w:val="22"/>
        </w:rPr>
        <w:t>Altri contenuti</w:t>
      </w:r>
    </w:p>
    <w:p w14:paraId="768D5CE4" w14:textId="1659DA13" w:rsidR="004827D6" w:rsidRDefault="004827D6" w:rsidP="000C413D">
      <w:pPr>
        <w:spacing w:line="360" w:lineRule="auto"/>
        <w:rPr>
          <w:rFonts w:cs="Arial"/>
          <w:szCs w:val="22"/>
        </w:rPr>
      </w:pPr>
      <w:r w:rsidRPr="00961E79">
        <w:rPr>
          <w:rFonts w:cs="Arial"/>
          <w:szCs w:val="22"/>
        </w:rPr>
        <w:t xml:space="preserve">La Società è tenuta ad assicurare la qualità delle informazioni riportate nel sito istituzionale nel rispetto degli obblighi di pubblicazione previsti dalla </w:t>
      </w:r>
      <w:r w:rsidR="009E6948">
        <w:rPr>
          <w:rFonts w:cs="Arial"/>
          <w:szCs w:val="22"/>
        </w:rPr>
        <w:t>legge</w:t>
      </w:r>
      <w:r w:rsidRPr="00961E79">
        <w:rPr>
          <w:rFonts w:cs="Arial"/>
          <w:szCs w:val="22"/>
        </w:rPr>
        <w:t xml:space="preserve"> e riportati nell</w:t>
      </w:r>
      <w:r w:rsidRPr="00D956AF">
        <w:rPr>
          <w:rFonts w:cs="Arial"/>
          <w:szCs w:val="22"/>
        </w:rPr>
        <w:t>’Allegato</w:t>
      </w:r>
      <w:r w:rsidRPr="00961E79">
        <w:rPr>
          <w:rFonts w:cs="Arial"/>
          <w:szCs w:val="22"/>
        </w:rPr>
        <w:t xml:space="preserve"> 1 alla </w:t>
      </w:r>
      <w:r w:rsidR="00B228D3">
        <w:rPr>
          <w:rFonts w:cs="Arial"/>
          <w:szCs w:val="22"/>
        </w:rPr>
        <w:t>d</w:t>
      </w:r>
      <w:r w:rsidRPr="00961E79">
        <w:rPr>
          <w:rFonts w:cs="Arial"/>
          <w:szCs w:val="22"/>
        </w:rPr>
        <w:t xml:space="preserve">elibera </w:t>
      </w:r>
      <w:r>
        <w:rPr>
          <w:rFonts w:cs="Arial"/>
          <w:szCs w:val="22"/>
        </w:rPr>
        <w:t>ANAC</w:t>
      </w:r>
      <w:r w:rsidRPr="00961E79">
        <w:rPr>
          <w:rFonts w:cs="Arial"/>
          <w:szCs w:val="22"/>
        </w:rPr>
        <w:t xml:space="preserve"> n. 1134/2017, assicurandone l’integrità ed il costante aggiornamento.</w:t>
      </w:r>
    </w:p>
    <w:p w14:paraId="28318BDE" w14:textId="77777777" w:rsidR="0085577F" w:rsidRDefault="0085577F" w:rsidP="000C413D">
      <w:pPr>
        <w:spacing w:line="360" w:lineRule="auto"/>
        <w:rPr>
          <w:rFonts w:cs="Arial"/>
          <w:bCs/>
          <w:szCs w:val="22"/>
        </w:rPr>
      </w:pPr>
      <w:r>
        <w:rPr>
          <w:rFonts w:cs="Arial"/>
          <w:szCs w:val="22"/>
        </w:rPr>
        <w:t xml:space="preserve">Pertanto, le pubblicazioni vengono costantemente aggiornate all’interno della sezione “Amministrazione Trasparente” </w:t>
      </w:r>
      <w:r w:rsidR="00600BEC">
        <w:rPr>
          <w:rFonts w:cs="Arial"/>
          <w:szCs w:val="22"/>
        </w:rPr>
        <w:t xml:space="preserve">attraverso un sistema di flussi informativi </w:t>
      </w:r>
      <w:r w:rsidR="00DF1C69">
        <w:rPr>
          <w:rFonts w:cs="Arial"/>
          <w:szCs w:val="22"/>
        </w:rPr>
        <w:t>provenienti dai soggetti responsabili della trasmissione dati, individuati nell’</w:t>
      </w:r>
      <w:r w:rsidR="00DF1C69">
        <w:rPr>
          <w:rFonts w:cs="Arial"/>
          <w:bCs/>
          <w:szCs w:val="22"/>
        </w:rPr>
        <w:t>Elenco degli obblighi di pubblicazione”.</w:t>
      </w:r>
    </w:p>
    <w:p w14:paraId="0FCF9300" w14:textId="6E460644" w:rsidR="00DF1C69" w:rsidRDefault="00DF1C69" w:rsidP="000C413D">
      <w:pPr>
        <w:spacing w:line="360" w:lineRule="auto"/>
        <w:rPr>
          <w:rFonts w:cs="Arial"/>
          <w:i/>
          <w:iCs/>
          <w:szCs w:val="22"/>
        </w:rPr>
      </w:pPr>
      <w:r w:rsidRPr="00DF1C69">
        <w:rPr>
          <w:rFonts w:cs="Arial"/>
          <w:szCs w:val="22"/>
        </w:rPr>
        <w:t xml:space="preserve">Inoltre, così come indicato nella </w:t>
      </w:r>
      <w:r w:rsidR="00B228D3">
        <w:rPr>
          <w:rFonts w:cs="Arial"/>
          <w:szCs w:val="22"/>
        </w:rPr>
        <w:t>d</w:t>
      </w:r>
      <w:r w:rsidRPr="00DF1C69">
        <w:rPr>
          <w:rFonts w:cs="Arial"/>
          <w:szCs w:val="22"/>
        </w:rPr>
        <w:t>elibera ANAC n. 1074 del 21 novembre 2018, “</w:t>
      </w:r>
      <w:r w:rsidRPr="00B228D3">
        <w:rPr>
          <w:rFonts w:cs="Arial"/>
          <w:i/>
          <w:iCs/>
          <w:szCs w:val="22"/>
        </w:rPr>
        <w:t>Approvazione definitiva dell’aggiornamento 2018 al Piano Nazionale Anticorruzione</w:t>
      </w:r>
      <w:r w:rsidR="009616D9">
        <w:rPr>
          <w:rFonts w:cs="Arial"/>
          <w:szCs w:val="22"/>
        </w:rPr>
        <w:t>”</w:t>
      </w:r>
      <w:r w:rsidRPr="00DF1C69">
        <w:rPr>
          <w:rFonts w:cs="Arial"/>
          <w:szCs w:val="22"/>
        </w:rPr>
        <w:t xml:space="preserve">, </w:t>
      </w:r>
      <w:r>
        <w:rPr>
          <w:rFonts w:cs="Arial"/>
          <w:szCs w:val="22"/>
        </w:rPr>
        <w:t>la Società</w:t>
      </w:r>
      <w:r w:rsidRPr="00DF1C69">
        <w:rPr>
          <w:rFonts w:cs="Arial"/>
          <w:szCs w:val="22"/>
        </w:rPr>
        <w:t xml:space="preserve"> si impegna, prima di mettere a disposizione sul proprio sito web istituzionale dati e documenti contenenti dati personali, a verificare che la disciplina in materia di trasparenza contenuta nel </w:t>
      </w:r>
      <w:r w:rsidR="00B228D3">
        <w:rPr>
          <w:rFonts w:cs="Arial"/>
          <w:szCs w:val="22"/>
        </w:rPr>
        <w:t>d</w:t>
      </w:r>
      <w:r w:rsidRPr="00DF1C69">
        <w:rPr>
          <w:rFonts w:cs="Arial"/>
          <w:szCs w:val="22"/>
        </w:rPr>
        <w:t>.lgs.</w:t>
      </w:r>
      <w:r w:rsidR="00B228D3">
        <w:rPr>
          <w:rFonts w:cs="Arial"/>
          <w:szCs w:val="22"/>
        </w:rPr>
        <w:t xml:space="preserve"> n.</w:t>
      </w:r>
      <w:r w:rsidRPr="00DF1C69">
        <w:rPr>
          <w:rFonts w:cs="Arial"/>
          <w:szCs w:val="22"/>
        </w:rPr>
        <w:t xml:space="preserve"> 33/2013 o in altre normative preveda l’obbligo di pubblicazione. La “</w:t>
      </w:r>
      <w:r w:rsidRPr="00DF1C69">
        <w:rPr>
          <w:rFonts w:cs="Arial"/>
          <w:i/>
          <w:iCs/>
          <w:szCs w:val="22"/>
        </w:rPr>
        <w:t>pubblicazione dei dati sui siti web per finalità di trasparenza, anche se effettuata in presenza di idoneo presupposto normativo, deve avvenire nel rispetto di tutti i principi applicabili al trattamento dei dati personali contenuti all’art. 5 del Regolamento (UE) 2016/679, quali quelli di liceità, correttezza e trasparenza; minimizzazione dei dati; esattezza; limitazione della conservazione; integrità e riservatezza tenendo anche conto del principio di “responsabilizzazione” del titolare del trattamento.</w:t>
      </w:r>
    </w:p>
    <w:p w14:paraId="29472830" w14:textId="477AB6F2" w:rsidR="009616D9" w:rsidRDefault="009616D9" w:rsidP="000C413D">
      <w:pPr>
        <w:overflowPunct/>
        <w:autoSpaceDE/>
        <w:autoSpaceDN/>
        <w:adjustRightInd/>
        <w:spacing w:line="360" w:lineRule="auto"/>
        <w:textAlignment w:val="auto"/>
        <w:rPr>
          <w:rFonts w:cs="Arial"/>
          <w:bCs/>
          <w:szCs w:val="22"/>
        </w:rPr>
      </w:pPr>
      <w:r>
        <w:rPr>
          <w:rFonts w:cs="Arial"/>
          <w:bCs/>
          <w:szCs w:val="22"/>
        </w:rPr>
        <w:t xml:space="preserve">Relativamente alla trasparenza, per inserire e pubblicare tutte le informazioni previste dall’art. 1, co. 32, legge </w:t>
      </w:r>
      <w:r w:rsidR="00B228D3">
        <w:rPr>
          <w:rFonts w:cs="Arial"/>
          <w:bCs/>
          <w:szCs w:val="22"/>
        </w:rPr>
        <w:t xml:space="preserve">n. </w:t>
      </w:r>
      <w:r>
        <w:rPr>
          <w:rFonts w:cs="Arial"/>
          <w:bCs/>
          <w:szCs w:val="22"/>
        </w:rPr>
        <w:t>190/2012, già da diversi anni TUA</w:t>
      </w:r>
      <w:r w:rsidR="00B228D3">
        <w:rPr>
          <w:rFonts w:cs="Arial"/>
          <w:bCs/>
          <w:szCs w:val="22"/>
        </w:rPr>
        <w:t xml:space="preserve"> S.p.A.</w:t>
      </w:r>
      <w:r>
        <w:rPr>
          <w:rFonts w:cs="Arial"/>
          <w:bCs/>
          <w:szCs w:val="22"/>
        </w:rPr>
        <w:t xml:space="preserve"> si è dotata di una piattaforma digitale attraverso cui sono gestiti tutti gli affidamenti di lavori, servizi e forniture. I dati ivi inseriti sono pubblicati all’interno di una tabella dedicata e formattata secondo le indicazioni normative, generata e aggiornata in tempo reale dal software. Il modulo pubblicazioni esegue un controllo secondo le specifiche tecniche rilasciate dall’ANAC, fornendo un immediato riscontro sulla correttezza e integrità dei dati inseriti, </w:t>
      </w:r>
      <w:r>
        <w:rPr>
          <w:rFonts w:cs="Arial"/>
          <w:bCs/>
          <w:szCs w:val="22"/>
        </w:rPr>
        <w:lastRenderedPageBreak/>
        <w:t>evidenziando ogni singolo errore, in conformità alle “</w:t>
      </w:r>
      <w:r w:rsidRPr="00254169">
        <w:rPr>
          <w:rFonts w:cs="Arial"/>
          <w:bCs/>
          <w:i/>
          <w:iCs/>
          <w:szCs w:val="22"/>
        </w:rPr>
        <w:t>Specifiche tecniche per la pubblicazione dei dati ai sensi dell’art. 1 comma 32 legge 190/2012</w:t>
      </w:r>
      <w:r>
        <w:rPr>
          <w:rFonts w:cs="Arial"/>
          <w:bCs/>
          <w:szCs w:val="22"/>
        </w:rPr>
        <w:t>” redatte da ANAC.</w:t>
      </w:r>
    </w:p>
    <w:p w14:paraId="29DD9454" w14:textId="699652B8" w:rsidR="009616D9" w:rsidRDefault="009616D9" w:rsidP="000C413D">
      <w:pPr>
        <w:overflowPunct/>
        <w:autoSpaceDE/>
        <w:autoSpaceDN/>
        <w:adjustRightInd/>
        <w:spacing w:line="360" w:lineRule="auto"/>
        <w:textAlignment w:val="auto"/>
        <w:rPr>
          <w:rFonts w:cs="Arial"/>
          <w:bCs/>
          <w:szCs w:val="22"/>
        </w:rPr>
      </w:pPr>
      <w:r>
        <w:rPr>
          <w:rFonts w:cs="Arial"/>
          <w:bCs/>
          <w:szCs w:val="22"/>
        </w:rPr>
        <w:t xml:space="preserve">Inoltre, la Società </w:t>
      </w:r>
      <w:r w:rsidR="00D40846">
        <w:rPr>
          <w:rFonts w:cs="Arial"/>
          <w:bCs/>
          <w:szCs w:val="22"/>
        </w:rPr>
        <w:t>ha adottato il</w:t>
      </w:r>
      <w:r>
        <w:rPr>
          <w:rFonts w:cs="Arial"/>
          <w:bCs/>
          <w:szCs w:val="22"/>
        </w:rPr>
        <w:t xml:space="preserve"> software TrasparenzaPA</w:t>
      </w:r>
      <w:r w:rsidR="00D40846">
        <w:rPr>
          <w:rFonts w:cs="Arial"/>
          <w:bCs/>
          <w:szCs w:val="22"/>
        </w:rPr>
        <w:t xml:space="preserve"> che permette l’informatizzazione degli adempimenti </w:t>
      </w:r>
      <w:r>
        <w:rPr>
          <w:rFonts w:cs="Arial"/>
          <w:bCs/>
          <w:szCs w:val="22"/>
        </w:rPr>
        <w:t xml:space="preserve">normativi in materia di Trasparenza, Pubblicità e diffusione delle informazioni ai sensi del </w:t>
      </w:r>
      <w:r w:rsidR="00B228D3">
        <w:rPr>
          <w:rFonts w:cs="Arial"/>
          <w:bCs/>
          <w:szCs w:val="22"/>
        </w:rPr>
        <w:t>d</w:t>
      </w:r>
      <w:r>
        <w:rPr>
          <w:rFonts w:cs="Arial"/>
          <w:bCs/>
          <w:szCs w:val="22"/>
        </w:rPr>
        <w:t xml:space="preserve">.lgs. </w:t>
      </w:r>
      <w:r w:rsidR="00B228D3">
        <w:rPr>
          <w:rFonts w:cs="Arial"/>
          <w:bCs/>
          <w:szCs w:val="22"/>
        </w:rPr>
        <w:t xml:space="preserve">n. </w:t>
      </w:r>
      <w:r>
        <w:rPr>
          <w:rFonts w:cs="Arial"/>
          <w:bCs/>
          <w:szCs w:val="22"/>
        </w:rPr>
        <w:t xml:space="preserve">33/2013, aggiornato dal </w:t>
      </w:r>
      <w:r w:rsidR="00B228D3">
        <w:rPr>
          <w:rFonts w:cs="Arial"/>
          <w:bCs/>
          <w:szCs w:val="22"/>
        </w:rPr>
        <w:t>d</w:t>
      </w:r>
      <w:r>
        <w:rPr>
          <w:rFonts w:cs="Arial"/>
          <w:bCs/>
          <w:szCs w:val="22"/>
        </w:rPr>
        <w:t xml:space="preserve">.lgs. </w:t>
      </w:r>
      <w:r w:rsidR="00B228D3">
        <w:rPr>
          <w:rFonts w:cs="Arial"/>
          <w:bCs/>
          <w:szCs w:val="22"/>
        </w:rPr>
        <w:t xml:space="preserve">n. </w:t>
      </w:r>
      <w:r>
        <w:rPr>
          <w:rFonts w:cs="Arial"/>
          <w:bCs/>
          <w:szCs w:val="22"/>
        </w:rPr>
        <w:t>97/2016.</w:t>
      </w:r>
    </w:p>
    <w:p w14:paraId="34901AA8" w14:textId="77777777" w:rsidR="004827D6" w:rsidRPr="00961E79" w:rsidRDefault="004827D6" w:rsidP="000C413D">
      <w:pPr>
        <w:spacing w:line="360" w:lineRule="auto"/>
        <w:jc w:val="center"/>
        <w:rPr>
          <w:rFonts w:cs="Arial"/>
          <w:b/>
          <w:szCs w:val="22"/>
        </w:rPr>
      </w:pPr>
    </w:p>
    <w:p w14:paraId="175B6518" w14:textId="77777777" w:rsidR="004827D6" w:rsidRPr="001B1950" w:rsidRDefault="00340AD1" w:rsidP="000C413D">
      <w:pPr>
        <w:pStyle w:val="Titolo2"/>
        <w:spacing w:before="0" w:line="360" w:lineRule="auto"/>
        <w:rPr>
          <w:rFonts w:cs="Arial"/>
          <w:bCs/>
          <w:szCs w:val="22"/>
        </w:rPr>
      </w:pPr>
      <w:bookmarkStart w:id="105" w:name="_Toc125018655"/>
      <w:r w:rsidRPr="001B1950">
        <w:rPr>
          <w:rFonts w:cs="Arial"/>
          <w:bCs/>
          <w:szCs w:val="22"/>
        </w:rPr>
        <w:t>2. I soggetti della Trasparenza</w:t>
      </w:r>
      <w:bookmarkEnd w:id="105"/>
    </w:p>
    <w:p w14:paraId="2841F6D4" w14:textId="77777777" w:rsidR="004827D6" w:rsidRPr="00D15159" w:rsidRDefault="00340AD1" w:rsidP="000C413D">
      <w:pPr>
        <w:pStyle w:val="Titolo3"/>
        <w:spacing w:before="0" w:line="360" w:lineRule="auto"/>
        <w:rPr>
          <w:rFonts w:cs="Arial"/>
          <w:bCs/>
          <w:szCs w:val="22"/>
        </w:rPr>
      </w:pPr>
      <w:bookmarkStart w:id="106" w:name="_Toc125018656"/>
      <w:r w:rsidRPr="00D15159">
        <w:rPr>
          <w:rFonts w:cs="Arial"/>
          <w:bCs/>
          <w:szCs w:val="22"/>
        </w:rPr>
        <w:t>2.1</w:t>
      </w:r>
      <w:r w:rsidR="004827D6" w:rsidRPr="00D15159">
        <w:rPr>
          <w:rFonts w:cs="Arial"/>
          <w:bCs/>
          <w:szCs w:val="22"/>
        </w:rPr>
        <w:t xml:space="preserve"> Il Responsabile per la Trasparenza</w:t>
      </w:r>
      <w:bookmarkEnd w:id="106"/>
    </w:p>
    <w:p w14:paraId="05A6E3D5" w14:textId="639D12C8" w:rsidR="00FE7BCE" w:rsidRDefault="005C7A79" w:rsidP="000C413D">
      <w:pPr>
        <w:spacing w:line="360" w:lineRule="auto"/>
        <w:rPr>
          <w:rFonts w:cs="Arial"/>
          <w:szCs w:val="22"/>
        </w:rPr>
      </w:pPr>
      <w:r>
        <w:rPr>
          <w:rFonts w:cs="Arial"/>
          <w:szCs w:val="22"/>
        </w:rPr>
        <w:t xml:space="preserve">Il ruolo del RPC è stato rafforzato dal </w:t>
      </w:r>
      <w:r w:rsidR="00B228D3">
        <w:rPr>
          <w:rFonts w:cs="Arial"/>
          <w:szCs w:val="22"/>
        </w:rPr>
        <w:t>d</w:t>
      </w:r>
      <w:r>
        <w:rPr>
          <w:rFonts w:cs="Arial"/>
          <w:szCs w:val="22"/>
        </w:rPr>
        <w:t xml:space="preserve">.lgs. </w:t>
      </w:r>
      <w:r w:rsidR="00B228D3">
        <w:rPr>
          <w:rFonts w:cs="Arial"/>
          <w:szCs w:val="22"/>
        </w:rPr>
        <w:t xml:space="preserve">n. </w:t>
      </w:r>
      <w:r>
        <w:rPr>
          <w:rFonts w:cs="Arial"/>
          <w:szCs w:val="22"/>
        </w:rPr>
        <w:t>97/2016 che gli ha attribuito anche la funzione di responsabile della trasparenza (RPCT).</w:t>
      </w:r>
    </w:p>
    <w:p w14:paraId="6E7F1A6C" w14:textId="77777777" w:rsidR="004827D6" w:rsidRPr="004C15D0" w:rsidRDefault="004827D6" w:rsidP="000C413D">
      <w:pPr>
        <w:spacing w:line="360" w:lineRule="auto"/>
        <w:rPr>
          <w:rFonts w:cs="Arial"/>
          <w:szCs w:val="22"/>
        </w:rPr>
      </w:pPr>
      <w:r w:rsidRPr="004C15D0">
        <w:rPr>
          <w:rFonts w:cs="Arial"/>
          <w:szCs w:val="22"/>
        </w:rPr>
        <w:t>Il Responsabile per la Trasparenza:</w:t>
      </w:r>
    </w:p>
    <w:p w14:paraId="1D259C58" w14:textId="77777777" w:rsidR="004827D6" w:rsidRPr="00961E79" w:rsidRDefault="004827D6" w:rsidP="000C413D">
      <w:pPr>
        <w:pStyle w:val="Paragrafoelenco"/>
        <w:numPr>
          <w:ilvl w:val="0"/>
          <w:numId w:val="13"/>
        </w:numPr>
        <w:spacing w:line="360" w:lineRule="auto"/>
        <w:ind w:left="567" w:hanging="283"/>
        <w:rPr>
          <w:rFonts w:cs="Arial"/>
          <w:szCs w:val="22"/>
        </w:rPr>
      </w:pPr>
      <w:r w:rsidRPr="00961E79">
        <w:rPr>
          <w:rFonts w:cs="Arial"/>
          <w:szCs w:val="22"/>
        </w:rPr>
        <w:t>svolge stabilmente un'attività di controllo sull'adempimento da parte della società degli obblighi di pubblicazione previsti dalla normativa vigente, assicurando la completezza, la chiarezza e l'aggiornamento delle informazioni pubblicate, nonché segnalando all'organo di indirizzo politico, all'Autorità nazionale anticorruzione i casi più gravi di inadempimento, di ritardato adempimento o di adempimento parziale degli obblighi di pubblicazione previsti dalla normativa;</w:t>
      </w:r>
    </w:p>
    <w:p w14:paraId="46EBA03A" w14:textId="77777777" w:rsidR="004827D6" w:rsidRPr="00961E79" w:rsidRDefault="004827D6" w:rsidP="000C413D">
      <w:pPr>
        <w:pStyle w:val="Paragrafoelenco"/>
        <w:numPr>
          <w:ilvl w:val="0"/>
          <w:numId w:val="13"/>
        </w:numPr>
        <w:spacing w:line="360" w:lineRule="auto"/>
        <w:ind w:left="567" w:hanging="283"/>
        <w:rPr>
          <w:rFonts w:cs="Arial"/>
          <w:szCs w:val="22"/>
        </w:rPr>
      </w:pPr>
      <w:r w:rsidRPr="00961E79">
        <w:rPr>
          <w:rFonts w:cs="Arial"/>
          <w:szCs w:val="22"/>
        </w:rPr>
        <w:t>provvede all'aggiornamento del Programma triennale per la trasparenza e l'integrità;</w:t>
      </w:r>
    </w:p>
    <w:p w14:paraId="586EBD1E" w14:textId="77777777" w:rsidR="004827D6" w:rsidRPr="00961E79" w:rsidRDefault="004827D6" w:rsidP="000C413D">
      <w:pPr>
        <w:pStyle w:val="Paragrafoelenco"/>
        <w:numPr>
          <w:ilvl w:val="0"/>
          <w:numId w:val="13"/>
        </w:numPr>
        <w:spacing w:line="360" w:lineRule="auto"/>
        <w:ind w:left="567" w:hanging="283"/>
        <w:rPr>
          <w:rFonts w:cs="Arial"/>
          <w:szCs w:val="22"/>
        </w:rPr>
      </w:pPr>
      <w:r w:rsidRPr="00961E79">
        <w:rPr>
          <w:rFonts w:cs="Arial"/>
          <w:szCs w:val="22"/>
        </w:rPr>
        <w:t>controlla ed assicura la regolare attuazione dell'accesso civico</w:t>
      </w:r>
      <w:r w:rsidR="00340AD1">
        <w:rPr>
          <w:rFonts w:cs="Arial"/>
          <w:szCs w:val="22"/>
        </w:rPr>
        <w:t xml:space="preserve"> semplice e generalizzato</w:t>
      </w:r>
      <w:r w:rsidRPr="00961E79">
        <w:rPr>
          <w:rFonts w:cs="Arial"/>
          <w:szCs w:val="22"/>
        </w:rPr>
        <w:t>;</w:t>
      </w:r>
    </w:p>
    <w:p w14:paraId="2B59FEE4" w14:textId="77777777" w:rsidR="004827D6" w:rsidRPr="00961E79" w:rsidRDefault="004827D6" w:rsidP="000C413D">
      <w:pPr>
        <w:pStyle w:val="Paragrafoelenco"/>
        <w:numPr>
          <w:ilvl w:val="0"/>
          <w:numId w:val="13"/>
        </w:numPr>
        <w:spacing w:line="360" w:lineRule="auto"/>
        <w:ind w:left="567" w:hanging="283"/>
        <w:rPr>
          <w:rFonts w:cs="Arial"/>
          <w:szCs w:val="22"/>
        </w:rPr>
      </w:pPr>
      <w:r w:rsidRPr="00961E79">
        <w:rPr>
          <w:rFonts w:cs="Arial"/>
          <w:szCs w:val="22"/>
        </w:rPr>
        <w:t>cura l’applicazione delle sanzioni di cui all’art. 47 del d.lgs. n. 33/2013.</w:t>
      </w:r>
    </w:p>
    <w:p w14:paraId="3694463F" w14:textId="77777777" w:rsidR="004827D6" w:rsidRPr="004C15D0" w:rsidRDefault="004827D6" w:rsidP="000C413D">
      <w:pPr>
        <w:spacing w:line="360" w:lineRule="auto"/>
        <w:rPr>
          <w:rFonts w:cs="Arial"/>
          <w:szCs w:val="22"/>
        </w:rPr>
      </w:pPr>
    </w:p>
    <w:p w14:paraId="7157BB6C" w14:textId="77777777" w:rsidR="004827D6" w:rsidRPr="00D15159" w:rsidRDefault="004827D6" w:rsidP="000C413D">
      <w:pPr>
        <w:pStyle w:val="Titolo3"/>
        <w:spacing w:before="0" w:line="360" w:lineRule="auto"/>
        <w:rPr>
          <w:rFonts w:cs="Arial"/>
          <w:bCs/>
          <w:szCs w:val="22"/>
        </w:rPr>
      </w:pPr>
      <w:bookmarkStart w:id="107" w:name="_Toc125018657"/>
      <w:r w:rsidRPr="00D15159">
        <w:rPr>
          <w:rFonts w:cs="Arial"/>
          <w:bCs/>
          <w:szCs w:val="22"/>
        </w:rPr>
        <w:t>2.</w:t>
      </w:r>
      <w:r w:rsidR="00340AD1" w:rsidRPr="00D15159">
        <w:rPr>
          <w:rFonts w:cs="Arial"/>
          <w:bCs/>
          <w:szCs w:val="22"/>
        </w:rPr>
        <w:t>2</w:t>
      </w:r>
      <w:r w:rsidRPr="00D15159">
        <w:rPr>
          <w:rFonts w:cs="Arial"/>
          <w:bCs/>
          <w:szCs w:val="22"/>
        </w:rPr>
        <w:t xml:space="preserve"> I Dirigenti e i Responsabili dei vari settori</w:t>
      </w:r>
      <w:bookmarkEnd w:id="107"/>
    </w:p>
    <w:p w14:paraId="4DBE0496" w14:textId="626129E8" w:rsidR="004827D6" w:rsidRPr="004C15D0" w:rsidRDefault="004827D6" w:rsidP="000C413D">
      <w:pPr>
        <w:spacing w:line="360" w:lineRule="auto"/>
        <w:rPr>
          <w:rFonts w:cs="Arial"/>
          <w:szCs w:val="22"/>
        </w:rPr>
      </w:pPr>
      <w:r w:rsidRPr="004C15D0">
        <w:rPr>
          <w:rFonts w:cs="Arial"/>
          <w:szCs w:val="22"/>
        </w:rPr>
        <w:t xml:space="preserve">I </w:t>
      </w:r>
      <w:r w:rsidR="00B228D3">
        <w:rPr>
          <w:rFonts w:cs="Arial"/>
          <w:szCs w:val="22"/>
        </w:rPr>
        <w:t>d</w:t>
      </w:r>
      <w:r w:rsidRPr="004C15D0">
        <w:rPr>
          <w:rFonts w:cs="Arial"/>
          <w:szCs w:val="22"/>
        </w:rPr>
        <w:t>irigenti</w:t>
      </w:r>
      <w:r w:rsidR="00A75678">
        <w:rPr>
          <w:rFonts w:cs="Arial"/>
          <w:szCs w:val="22"/>
        </w:rPr>
        <w:t>/responsabili</w:t>
      </w:r>
      <w:r w:rsidRPr="004C15D0">
        <w:rPr>
          <w:rFonts w:cs="Arial"/>
          <w:szCs w:val="22"/>
        </w:rPr>
        <w:t xml:space="preserve"> di TUA S.p.A. sulla base delle responsabilità e funzioni attualmente già assegnate sono responsabili della pubblicazione dei dati nel rispetto dei termini stabiliti dalla </w:t>
      </w:r>
      <w:r w:rsidR="009E6948">
        <w:rPr>
          <w:rFonts w:cs="Arial"/>
          <w:szCs w:val="22"/>
        </w:rPr>
        <w:t>legge</w:t>
      </w:r>
      <w:r w:rsidRPr="004C15D0">
        <w:rPr>
          <w:rFonts w:cs="Arial"/>
          <w:szCs w:val="22"/>
        </w:rPr>
        <w:t xml:space="preserve">. </w:t>
      </w:r>
    </w:p>
    <w:p w14:paraId="0DC2CD21" w14:textId="77777777" w:rsidR="004827D6" w:rsidRPr="00E82CBC" w:rsidRDefault="004827D6" w:rsidP="000C413D">
      <w:pPr>
        <w:spacing w:line="360" w:lineRule="auto"/>
        <w:rPr>
          <w:rFonts w:cs="Arial"/>
          <w:szCs w:val="22"/>
        </w:rPr>
      </w:pPr>
      <w:r w:rsidRPr="004C15D0">
        <w:rPr>
          <w:rFonts w:cs="Arial"/>
          <w:szCs w:val="22"/>
        </w:rPr>
        <w:t xml:space="preserve">Gli stessi – ciascuno in virtù delle disposizioni di cui al d.lgs. n. 33/2013 - </w:t>
      </w:r>
      <w:r w:rsidRPr="00E82CBC">
        <w:rPr>
          <w:rFonts w:cs="Arial"/>
          <w:szCs w:val="22"/>
        </w:rPr>
        <w:t>adempiono agli obblighi di pubblicazione</w:t>
      </w:r>
      <w:r w:rsidR="00FF1F32">
        <w:rPr>
          <w:rFonts w:cs="Arial"/>
          <w:szCs w:val="22"/>
        </w:rPr>
        <w:t>:</w:t>
      </w:r>
    </w:p>
    <w:p w14:paraId="05442E47" w14:textId="77777777" w:rsidR="004827D6" w:rsidRPr="00961E79" w:rsidRDefault="004827D6" w:rsidP="000C413D">
      <w:pPr>
        <w:pStyle w:val="Paragrafoelenco"/>
        <w:numPr>
          <w:ilvl w:val="0"/>
          <w:numId w:val="14"/>
        </w:numPr>
        <w:spacing w:line="360" w:lineRule="auto"/>
        <w:ind w:left="567" w:hanging="283"/>
        <w:rPr>
          <w:rFonts w:cs="Arial"/>
          <w:szCs w:val="22"/>
        </w:rPr>
      </w:pPr>
      <w:r w:rsidRPr="00961E79">
        <w:rPr>
          <w:rFonts w:cs="Arial"/>
          <w:szCs w:val="22"/>
        </w:rPr>
        <w:lastRenderedPageBreak/>
        <w:t xml:space="preserve">assicurano il tempestivo e regolare flusso delle informazioni da pubblicare ai fini del rispetto dei termini stabiliti dalla </w:t>
      </w:r>
      <w:r w:rsidR="009E6948">
        <w:rPr>
          <w:rFonts w:cs="Arial"/>
          <w:szCs w:val="22"/>
        </w:rPr>
        <w:t>legge</w:t>
      </w:r>
      <w:r w:rsidRPr="00961E79">
        <w:rPr>
          <w:rFonts w:cs="Arial"/>
          <w:szCs w:val="22"/>
        </w:rPr>
        <w:t>;</w:t>
      </w:r>
    </w:p>
    <w:p w14:paraId="23B0119E" w14:textId="77777777" w:rsidR="004827D6" w:rsidRPr="00961E79" w:rsidRDefault="004827D6" w:rsidP="000C413D">
      <w:pPr>
        <w:pStyle w:val="Paragrafoelenco"/>
        <w:numPr>
          <w:ilvl w:val="0"/>
          <w:numId w:val="14"/>
        </w:numPr>
        <w:spacing w:line="360" w:lineRule="auto"/>
        <w:ind w:left="567" w:hanging="283"/>
        <w:rPr>
          <w:rFonts w:cs="Arial"/>
          <w:szCs w:val="22"/>
        </w:rPr>
      </w:pPr>
      <w:r w:rsidRPr="00961E79">
        <w:rPr>
          <w:rFonts w:cs="Arial"/>
          <w:szCs w:val="22"/>
        </w:rPr>
        <w:t>garantiscono l'integrità, il costante aggiornamento, la completezza, la tempestività, la semplicità di consultazione, la comprensibilità, l'omogeneità, la facile accessibilità, nonché la conformità ai documenti originali in possesso della società, l'indicazione della loro provenienza e la riutilizzabilità delle informazioni pubblicate.</w:t>
      </w:r>
    </w:p>
    <w:p w14:paraId="34A09A3D" w14:textId="3B0E78AE" w:rsidR="004827D6" w:rsidRPr="004C15D0" w:rsidRDefault="004827D6" w:rsidP="000C413D">
      <w:pPr>
        <w:spacing w:line="360" w:lineRule="auto"/>
        <w:rPr>
          <w:rFonts w:cs="Arial"/>
          <w:szCs w:val="22"/>
        </w:rPr>
      </w:pPr>
      <w:r w:rsidRPr="004C15D0">
        <w:rPr>
          <w:rFonts w:cs="Arial"/>
          <w:szCs w:val="22"/>
        </w:rPr>
        <w:t xml:space="preserve">I </w:t>
      </w:r>
      <w:r w:rsidR="00A75678">
        <w:rPr>
          <w:rFonts w:cs="Arial"/>
          <w:szCs w:val="22"/>
        </w:rPr>
        <w:t>d</w:t>
      </w:r>
      <w:r w:rsidRPr="004C15D0">
        <w:rPr>
          <w:rFonts w:cs="Arial"/>
          <w:szCs w:val="22"/>
        </w:rPr>
        <w:t xml:space="preserve">irigenti ed i </w:t>
      </w:r>
      <w:r w:rsidR="00A75678">
        <w:rPr>
          <w:rFonts w:cs="Arial"/>
          <w:szCs w:val="22"/>
        </w:rPr>
        <w:t>r</w:t>
      </w:r>
      <w:r w:rsidRPr="004C15D0">
        <w:rPr>
          <w:rFonts w:cs="Arial"/>
          <w:szCs w:val="22"/>
        </w:rPr>
        <w:t xml:space="preserve">esponsabili dei vari settori, quindi, provvedono a che i documenti e gli atti oggetto di pubblicazione obbligatoria siano resi noti secondo le forme di </w:t>
      </w:r>
      <w:r w:rsidR="009E6948">
        <w:rPr>
          <w:rFonts w:cs="Arial"/>
          <w:szCs w:val="22"/>
        </w:rPr>
        <w:t>legge</w:t>
      </w:r>
      <w:r w:rsidRPr="004C15D0">
        <w:rPr>
          <w:rFonts w:cs="Arial"/>
          <w:szCs w:val="22"/>
        </w:rPr>
        <w:t>.</w:t>
      </w:r>
    </w:p>
    <w:p w14:paraId="1049E6B6" w14:textId="77777777" w:rsidR="004827D6" w:rsidRPr="004C15D0" w:rsidRDefault="004827D6" w:rsidP="000C413D">
      <w:pPr>
        <w:spacing w:line="360" w:lineRule="auto"/>
        <w:rPr>
          <w:rFonts w:cs="Arial"/>
          <w:szCs w:val="22"/>
        </w:rPr>
      </w:pPr>
      <w:r w:rsidRPr="004C15D0">
        <w:rPr>
          <w:rFonts w:cs="Arial"/>
          <w:szCs w:val="22"/>
        </w:rPr>
        <w:t>Gli atti dovranno essere pubblicati:</w:t>
      </w:r>
    </w:p>
    <w:p w14:paraId="7E2491B4" w14:textId="77777777" w:rsidR="004827D6" w:rsidRPr="00961E79" w:rsidRDefault="004827D6" w:rsidP="000C413D">
      <w:pPr>
        <w:pStyle w:val="Paragrafoelenco"/>
        <w:numPr>
          <w:ilvl w:val="0"/>
          <w:numId w:val="15"/>
        </w:numPr>
        <w:spacing w:line="360" w:lineRule="auto"/>
        <w:ind w:left="567" w:hanging="436"/>
        <w:rPr>
          <w:rFonts w:cs="Arial"/>
          <w:szCs w:val="22"/>
        </w:rPr>
      </w:pPr>
      <w:r w:rsidRPr="00961E79">
        <w:rPr>
          <w:rFonts w:cs="Arial"/>
          <w:szCs w:val="22"/>
        </w:rPr>
        <w:t>in forma chiara e semplice, tali da essere facilmente comprensibili al soggetto che ne prenda visione;</w:t>
      </w:r>
    </w:p>
    <w:p w14:paraId="5BF6B26E" w14:textId="77777777" w:rsidR="004827D6" w:rsidRDefault="004827D6" w:rsidP="000C413D">
      <w:pPr>
        <w:pStyle w:val="Paragrafoelenco"/>
        <w:numPr>
          <w:ilvl w:val="0"/>
          <w:numId w:val="15"/>
        </w:numPr>
        <w:spacing w:line="360" w:lineRule="auto"/>
        <w:ind w:left="567" w:hanging="436"/>
        <w:rPr>
          <w:rFonts w:cs="Arial"/>
          <w:szCs w:val="22"/>
        </w:rPr>
      </w:pPr>
      <w:r w:rsidRPr="00961E79">
        <w:rPr>
          <w:rFonts w:cs="Arial"/>
          <w:szCs w:val="22"/>
        </w:rPr>
        <w:t>completi nel loro contenuto, e degli allegati costituenti parte integrante e sostanziale degli ste</w:t>
      </w:r>
      <w:r w:rsidR="00F565B1">
        <w:rPr>
          <w:rFonts w:cs="Arial"/>
          <w:szCs w:val="22"/>
        </w:rPr>
        <w:t>s</w:t>
      </w:r>
      <w:r w:rsidRPr="00961E79">
        <w:rPr>
          <w:rFonts w:cs="Arial"/>
          <w:szCs w:val="22"/>
        </w:rPr>
        <w:t>si;</w:t>
      </w:r>
    </w:p>
    <w:p w14:paraId="22281289" w14:textId="77777777" w:rsidR="006805EC" w:rsidRPr="00961E79" w:rsidRDefault="006805EC" w:rsidP="000C413D">
      <w:pPr>
        <w:pStyle w:val="Paragrafoelenco"/>
        <w:numPr>
          <w:ilvl w:val="0"/>
          <w:numId w:val="15"/>
        </w:numPr>
        <w:spacing w:line="360" w:lineRule="auto"/>
        <w:ind w:left="567" w:hanging="436"/>
        <w:rPr>
          <w:rFonts w:cs="Arial"/>
          <w:szCs w:val="22"/>
        </w:rPr>
      </w:pPr>
      <w:r>
        <w:rPr>
          <w:rFonts w:cs="Arial"/>
          <w:szCs w:val="22"/>
        </w:rPr>
        <w:t>in forma editabile;</w:t>
      </w:r>
    </w:p>
    <w:p w14:paraId="765BCCCF" w14:textId="77777777" w:rsidR="004827D6" w:rsidRPr="00961E79" w:rsidRDefault="004827D6" w:rsidP="000C413D">
      <w:pPr>
        <w:pStyle w:val="Paragrafoelenco"/>
        <w:numPr>
          <w:ilvl w:val="0"/>
          <w:numId w:val="15"/>
        </w:numPr>
        <w:spacing w:line="360" w:lineRule="auto"/>
        <w:ind w:left="567" w:hanging="436"/>
        <w:rPr>
          <w:rFonts w:cs="Arial"/>
          <w:szCs w:val="22"/>
        </w:rPr>
      </w:pPr>
      <w:r w:rsidRPr="00961E79">
        <w:rPr>
          <w:rFonts w:cs="Arial"/>
          <w:szCs w:val="22"/>
        </w:rPr>
        <w:t>con l’ind</w:t>
      </w:r>
      <w:r>
        <w:rPr>
          <w:rFonts w:cs="Arial"/>
          <w:szCs w:val="22"/>
        </w:rPr>
        <w:t>icazione della loro provenienza</w:t>
      </w:r>
      <w:r w:rsidRPr="00961E79">
        <w:rPr>
          <w:rFonts w:cs="Arial"/>
          <w:szCs w:val="22"/>
        </w:rPr>
        <w:t xml:space="preserve"> e previa attestazione di conformità all’originale in possesso della società;</w:t>
      </w:r>
    </w:p>
    <w:p w14:paraId="3ACD267F" w14:textId="77777777" w:rsidR="004827D6" w:rsidRPr="00961E79" w:rsidRDefault="004827D6" w:rsidP="000C413D">
      <w:pPr>
        <w:pStyle w:val="Paragrafoelenco"/>
        <w:numPr>
          <w:ilvl w:val="0"/>
          <w:numId w:val="15"/>
        </w:numPr>
        <w:spacing w:line="360" w:lineRule="auto"/>
        <w:ind w:left="567" w:hanging="436"/>
        <w:rPr>
          <w:rFonts w:cs="Arial"/>
          <w:szCs w:val="22"/>
        </w:rPr>
      </w:pPr>
      <w:r w:rsidRPr="00961E79">
        <w:rPr>
          <w:rFonts w:cs="Arial"/>
          <w:szCs w:val="22"/>
        </w:rPr>
        <w:t>tempestivi;</w:t>
      </w:r>
    </w:p>
    <w:p w14:paraId="6B4AB55E" w14:textId="77777777" w:rsidR="004827D6" w:rsidRPr="00961E79" w:rsidRDefault="004827D6" w:rsidP="000C413D">
      <w:pPr>
        <w:pStyle w:val="Paragrafoelenco"/>
        <w:numPr>
          <w:ilvl w:val="0"/>
          <w:numId w:val="15"/>
        </w:numPr>
        <w:spacing w:line="360" w:lineRule="auto"/>
        <w:ind w:left="567" w:hanging="436"/>
        <w:rPr>
          <w:rFonts w:cs="Arial"/>
          <w:szCs w:val="22"/>
        </w:rPr>
      </w:pPr>
      <w:r w:rsidRPr="00961E79">
        <w:rPr>
          <w:rFonts w:cs="Arial"/>
          <w:szCs w:val="22"/>
        </w:rPr>
        <w:t>per un periodo di 5 anni, decorrenti dal 1° gennaio dell’anno successivo a quello da cui decorre l’obbligo di pubblicazione.</w:t>
      </w:r>
    </w:p>
    <w:p w14:paraId="2C1CD22F" w14:textId="77777777" w:rsidR="004827D6" w:rsidRPr="004C15D0" w:rsidRDefault="004827D6" w:rsidP="000C413D">
      <w:pPr>
        <w:spacing w:line="360" w:lineRule="auto"/>
        <w:rPr>
          <w:rFonts w:cs="Arial"/>
          <w:szCs w:val="22"/>
        </w:rPr>
      </w:pPr>
      <w:r w:rsidRPr="004C15D0">
        <w:rPr>
          <w:rFonts w:cs="Arial"/>
          <w:szCs w:val="22"/>
        </w:rPr>
        <w:t xml:space="preserve">Ai sensi dell’art. 15 bis del d.lgs. n. 97/2016, </w:t>
      </w:r>
      <w:r>
        <w:rPr>
          <w:rFonts w:cs="Arial"/>
          <w:szCs w:val="22"/>
        </w:rPr>
        <w:t xml:space="preserve">come da OdS n. 169/2019, </w:t>
      </w:r>
      <w:r w:rsidRPr="004C15D0">
        <w:rPr>
          <w:rFonts w:cs="Arial"/>
          <w:szCs w:val="22"/>
        </w:rPr>
        <w:t xml:space="preserve">Responsabile della pubblicazione è </w:t>
      </w:r>
      <w:r>
        <w:rPr>
          <w:rFonts w:cs="Arial"/>
          <w:szCs w:val="22"/>
        </w:rPr>
        <w:t>il “</w:t>
      </w:r>
      <w:r w:rsidRPr="009131F7">
        <w:rPr>
          <w:rFonts w:cs="Arial"/>
          <w:i/>
          <w:szCs w:val="22"/>
        </w:rPr>
        <w:t>Digital Editor Content</w:t>
      </w:r>
      <w:r>
        <w:rPr>
          <w:rFonts w:cs="Arial"/>
          <w:szCs w:val="22"/>
        </w:rPr>
        <w:t>” sig. Antonello Menna.</w:t>
      </w:r>
    </w:p>
    <w:p w14:paraId="68B81270" w14:textId="77777777" w:rsidR="004827D6" w:rsidRPr="004C15D0" w:rsidRDefault="004827D6" w:rsidP="000C413D">
      <w:pPr>
        <w:spacing w:line="360" w:lineRule="auto"/>
        <w:rPr>
          <w:rFonts w:cs="Arial"/>
          <w:szCs w:val="22"/>
        </w:rPr>
      </w:pPr>
    </w:p>
    <w:p w14:paraId="78A849D2" w14:textId="77777777" w:rsidR="00340AD1" w:rsidRPr="001B1950" w:rsidRDefault="00340AD1" w:rsidP="000C413D">
      <w:pPr>
        <w:pStyle w:val="Titolo2"/>
        <w:spacing w:before="0" w:line="360" w:lineRule="auto"/>
        <w:rPr>
          <w:rFonts w:cs="Arial"/>
          <w:szCs w:val="22"/>
        </w:rPr>
      </w:pPr>
      <w:bookmarkStart w:id="108" w:name="_Toc125018658"/>
      <w:r w:rsidRPr="001B1950">
        <w:rPr>
          <w:rFonts w:cs="Arial"/>
          <w:szCs w:val="22"/>
        </w:rPr>
        <w:t>3. Definizione</w:t>
      </w:r>
      <w:r w:rsidR="00032794" w:rsidRPr="001B1950">
        <w:rPr>
          <w:rFonts w:cs="Arial"/>
          <w:szCs w:val="22"/>
        </w:rPr>
        <w:t xml:space="preserve"> dei</w:t>
      </w:r>
      <w:r w:rsidRPr="001B1950">
        <w:rPr>
          <w:rFonts w:cs="Arial"/>
          <w:szCs w:val="22"/>
        </w:rPr>
        <w:t xml:space="preserve"> flussi e individuazione responsabili</w:t>
      </w:r>
      <w:bookmarkEnd w:id="108"/>
    </w:p>
    <w:p w14:paraId="6B24F625" w14:textId="66DD4A71" w:rsidR="00E95160" w:rsidRDefault="00340AD1" w:rsidP="000C413D">
      <w:pPr>
        <w:spacing w:line="360" w:lineRule="auto"/>
        <w:rPr>
          <w:rFonts w:cs="Arial"/>
          <w:szCs w:val="22"/>
        </w:rPr>
      </w:pPr>
      <w:r>
        <w:rPr>
          <w:rFonts w:cs="Arial"/>
          <w:szCs w:val="22"/>
        </w:rPr>
        <w:t xml:space="preserve">Ai sensi dell’art. 10 del d.lgs. </w:t>
      </w:r>
      <w:r w:rsidR="00A75678">
        <w:rPr>
          <w:rFonts w:cs="Arial"/>
          <w:szCs w:val="22"/>
        </w:rPr>
        <w:t xml:space="preserve">n. </w:t>
      </w:r>
      <w:r>
        <w:rPr>
          <w:rFonts w:cs="Arial"/>
          <w:szCs w:val="22"/>
        </w:rPr>
        <w:t>33</w:t>
      </w:r>
      <w:r w:rsidR="00E95160">
        <w:rPr>
          <w:rFonts w:cs="Arial"/>
          <w:szCs w:val="22"/>
        </w:rPr>
        <w:t xml:space="preserve">/2013, nella tabella </w:t>
      </w:r>
      <w:bookmarkStart w:id="109" w:name="_Hlk67305033"/>
      <w:r w:rsidR="00E95160">
        <w:rPr>
          <w:rFonts w:cs="Arial"/>
          <w:szCs w:val="22"/>
        </w:rPr>
        <w:t xml:space="preserve">“Elenco degli obblighi di pubblicazione”, </w:t>
      </w:r>
      <w:r w:rsidR="00E95160" w:rsidRPr="00347BE8">
        <w:rPr>
          <w:rFonts w:cs="Arial"/>
          <w:szCs w:val="22"/>
        </w:rPr>
        <w:t xml:space="preserve">di </w:t>
      </w:r>
      <w:r w:rsidR="00E95160" w:rsidRPr="006805EC">
        <w:rPr>
          <w:rFonts w:cs="Arial"/>
          <w:szCs w:val="22"/>
        </w:rPr>
        <w:t xml:space="preserve">cui all’allegato </w:t>
      </w:r>
      <w:r w:rsidR="006805EC" w:rsidRPr="006805EC">
        <w:rPr>
          <w:rFonts w:cs="Arial"/>
          <w:szCs w:val="22"/>
        </w:rPr>
        <w:t>4</w:t>
      </w:r>
      <w:r w:rsidR="00D15159" w:rsidRPr="006805EC">
        <w:rPr>
          <w:rFonts w:cs="Arial"/>
          <w:szCs w:val="22"/>
        </w:rPr>
        <w:t>,</w:t>
      </w:r>
      <w:r w:rsidR="00E95160" w:rsidRPr="006805EC">
        <w:rPr>
          <w:rFonts w:cs="Arial"/>
          <w:szCs w:val="22"/>
        </w:rPr>
        <w:t xml:space="preserve"> </w:t>
      </w:r>
      <w:bookmarkEnd w:id="109"/>
      <w:r w:rsidR="00E95160" w:rsidRPr="006805EC">
        <w:rPr>
          <w:rFonts w:cs="Arial"/>
          <w:szCs w:val="22"/>
        </w:rPr>
        <w:t>si è provveduto ad elencare i flussi per la pubblicazione dei dati.</w:t>
      </w:r>
    </w:p>
    <w:p w14:paraId="0403E933" w14:textId="77777777" w:rsidR="00E95160" w:rsidRDefault="00E95160" w:rsidP="000C413D">
      <w:pPr>
        <w:spacing w:line="360" w:lineRule="auto"/>
        <w:rPr>
          <w:rFonts w:cs="Arial"/>
          <w:szCs w:val="22"/>
        </w:rPr>
      </w:pPr>
      <w:r>
        <w:rPr>
          <w:rFonts w:cs="Arial"/>
          <w:szCs w:val="22"/>
        </w:rPr>
        <w:t xml:space="preserve">In particolare, in tale documento sono stati: </w:t>
      </w:r>
    </w:p>
    <w:p w14:paraId="2515F177" w14:textId="26100061" w:rsidR="00E95160" w:rsidRDefault="00E95160" w:rsidP="000C413D">
      <w:pPr>
        <w:pStyle w:val="Paragrafoelenco"/>
        <w:numPr>
          <w:ilvl w:val="0"/>
          <w:numId w:val="26"/>
        </w:numPr>
        <w:spacing w:line="360" w:lineRule="auto"/>
        <w:rPr>
          <w:rFonts w:cs="Arial"/>
          <w:szCs w:val="22"/>
        </w:rPr>
      </w:pPr>
      <w:r>
        <w:rPr>
          <w:rFonts w:cs="Arial"/>
          <w:szCs w:val="22"/>
        </w:rPr>
        <w:t>individuati gli obblighi di trasparenza sull’organizzazione e sull’attività di TUA</w:t>
      </w:r>
      <w:r w:rsidR="00A75678">
        <w:rPr>
          <w:rFonts w:cs="Arial"/>
          <w:szCs w:val="22"/>
        </w:rPr>
        <w:t xml:space="preserve"> S.p.A.</w:t>
      </w:r>
      <w:r>
        <w:rPr>
          <w:rFonts w:cs="Arial"/>
          <w:szCs w:val="22"/>
        </w:rPr>
        <w:t xml:space="preserve"> previsti dal d.lgs. </w:t>
      </w:r>
      <w:r w:rsidR="00A75678">
        <w:rPr>
          <w:rFonts w:cs="Arial"/>
          <w:szCs w:val="22"/>
        </w:rPr>
        <w:t xml:space="preserve">n. </w:t>
      </w:r>
      <w:r>
        <w:rPr>
          <w:rFonts w:cs="Arial"/>
          <w:szCs w:val="22"/>
        </w:rPr>
        <w:t>33/2013</w:t>
      </w:r>
      <w:r w:rsidR="00F565B1">
        <w:rPr>
          <w:rFonts w:cs="Arial"/>
          <w:szCs w:val="22"/>
        </w:rPr>
        <w:t>;</w:t>
      </w:r>
    </w:p>
    <w:p w14:paraId="55DD34F3" w14:textId="77777777" w:rsidR="00F565B1" w:rsidRDefault="00F565B1" w:rsidP="000C413D">
      <w:pPr>
        <w:pStyle w:val="Paragrafoelenco"/>
        <w:numPr>
          <w:ilvl w:val="0"/>
          <w:numId w:val="26"/>
        </w:numPr>
        <w:spacing w:line="360" w:lineRule="auto"/>
        <w:rPr>
          <w:rFonts w:cs="Arial"/>
          <w:szCs w:val="22"/>
        </w:rPr>
      </w:pPr>
      <w:r>
        <w:rPr>
          <w:rFonts w:cs="Arial"/>
          <w:szCs w:val="22"/>
        </w:rPr>
        <w:lastRenderedPageBreak/>
        <w:t>identificati le direzioni</w:t>
      </w:r>
      <w:r w:rsidR="006805EC">
        <w:rPr>
          <w:rFonts w:cs="Arial"/>
          <w:szCs w:val="22"/>
        </w:rPr>
        <w:t>/</w:t>
      </w:r>
      <w:r>
        <w:rPr>
          <w:rFonts w:cs="Arial"/>
          <w:szCs w:val="22"/>
        </w:rPr>
        <w:t xml:space="preserve">responsabili dell’elaborazione, trasmissione </w:t>
      </w:r>
      <w:r w:rsidR="00347BE8">
        <w:rPr>
          <w:rFonts w:cs="Arial"/>
          <w:szCs w:val="22"/>
        </w:rPr>
        <w:t>e</w:t>
      </w:r>
      <w:r>
        <w:rPr>
          <w:rFonts w:cs="Arial"/>
          <w:szCs w:val="22"/>
        </w:rPr>
        <w:t xml:space="preserve"> pubblicazione dei dati;</w:t>
      </w:r>
    </w:p>
    <w:p w14:paraId="22453C80" w14:textId="77777777" w:rsidR="00F565B1" w:rsidRDefault="00F565B1" w:rsidP="000C413D">
      <w:pPr>
        <w:pStyle w:val="Paragrafoelenco"/>
        <w:numPr>
          <w:ilvl w:val="0"/>
          <w:numId w:val="26"/>
        </w:numPr>
        <w:spacing w:line="360" w:lineRule="auto"/>
        <w:rPr>
          <w:rFonts w:cs="Arial"/>
          <w:szCs w:val="22"/>
        </w:rPr>
      </w:pPr>
      <w:r>
        <w:rPr>
          <w:rFonts w:cs="Arial"/>
          <w:szCs w:val="22"/>
        </w:rPr>
        <w:t>definite le tempistiche per la pubblicazione</w:t>
      </w:r>
      <w:r w:rsidR="00FE7BCE">
        <w:rPr>
          <w:rFonts w:cs="Arial"/>
          <w:szCs w:val="22"/>
        </w:rPr>
        <w:t xml:space="preserve"> e</w:t>
      </w:r>
      <w:r>
        <w:rPr>
          <w:rFonts w:cs="Arial"/>
          <w:szCs w:val="22"/>
        </w:rPr>
        <w:t xml:space="preserve"> l’aggiornamento.</w:t>
      </w:r>
    </w:p>
    <w:p w14:paraId="552EB565" w14:textId="77777777" w:rsidR="00F565B1" w:rsidRPr="00F565B1" w:rsidRDefault="00F565B1" w:rsidP="000C413D">
      <w:pPr>
        <w:spacing w:line="360" w:lineRule="auto"/>
        <w:rPr>
          <w:rFonts w:cs="Arial"/>
          <w:szCs w:val="22"/>
        </w:rPr>
      </w:pPr>
    </w:p>
    <w:p w14:paraId="7BF1B4B0" w14:textId="77777777" w:rsidR="00FF1F32" w:rsidRDefault="00F565B1" w:rsidP="000C413D">
      <w:pPr>
        <w:pStyle w:val="Paragrafoelenco"/>
        <w:spacing w:line="360" w:lineRule="auto"/>
        <w:ind w:left="0"/>
        <w:rPr>
          <w:rFonts w:cs="Arial"/>
          <w:szCs w:val="22"/>
        </w:rPr>
      </w:pPr>
      <w:r>
        <w:rPr>
          <w:rFonts w:cs="Arial"/>
          <w:szCs w:val="22"/>
        </w:rPr>
        <w:t xml:space="preserve">A tal proposito, è importante ricordare che al RPCT è assegnato un ruolo di regia, di coordinamento e monitoraggio sull’effettiva pubblicazione </w:t>
      </w:r>
      <w:r w:rsidR="00FF1F32">
        <w:rPr>
          <w:rFonts w:cs="Arial"/>
          <w:szCs w:val="22"/>
        </w:rPr>
        <w:t xml:space="preserve">dei dati, </w:t>
      </w:r>
      <w:r>
        <w:rPr>
          <w:rFonts w:cs="Arial"/>
          <w:szCs w:val="22"/>
        </w:rPr>
        <w:t xml:space="preserve">e non </w:t>
      </w:r>
      <w:r w:rsidR="00FF1F32">
        <w:rPr>
          <w:rFonts w:cs="Arial"/>
          <w:szCs w:val="22"/>
        </w:rPr>
        <w:t xml:space="preserve">un ruolo </w:t>
      </w:r>
      <w:r>
        <w:rPr>
          <w:rFonts w:cs="Arial"/>
          <w:szCs w:val="22"/>
        </w:rPr>
        <w:t>sostitutivo delle direzioni individuate</w:t>
      </w:r>
      <w:r w:rsidR="00FF1F32">
        <w:rPr>
          <w:rFonts w:cs="Arial"/>
          <w:szCs w:val="22"/>
        </w:rPr>
        <w:t>. Il RPCT svolge un’attività di controllo assicurando la completezza, la chiarezza e l’aggiornamento delle informazioni pubblicate.</w:t>
      </w:r>
    </w:p>
    <w:p w14:paraId="02ADAB58" w14:textId="77777777" w:rsidR="001511CA" w:rsidRDefault="001511CA" w:rsidP="000C413D">
      <w:pPr>
        <w:pStyle w:val="Titolo2"/>
        <w:spacing w:before="0" w:line="360" w:lineRule="auto"/>
        <w:rPr>
          <w:rFonts w:cs="Arial"/>
          <w:b/>
          <w:szCs w:val="22"/>
        </w:rPr>
      </w:pPr>
    </w:p>
    <w:p w14:paraId="5B92F58E" w14:textId="77777777" w:rsidR="00737281" w:rsidRPr="001B1950" w:rsidRDefault="00737281" w:rsidP="000C413D">
      <w:pPr>
        <w:pStyle w:val="Titolo2"/>
        <w:spacing w:before="0" w:line="360" w:lineRule="auto"/>
        <w:rPr>
          <w:rFonts w:cs="Arial"/>
          <w:bCs/>
          <w:szCs w:val="22"/>
        </w:rPr>
      </w:pPr>
      <w:bookmarkStart w:id="110" w:name="_Toc125018659"/>
      <w:r w:rsidRPr="001B1950">
        <w:rPr>
          <w:rFonts w:cs="Arial"/>
          <w:bCs/>
          <w:szCs w:val="22"/>
        </w:rPr>
        <w:t>4. Decorrenza e durata dell'obbligo di pubblicazione</w:t>
      </w:r>
      <w:bookmarkEnd w:id="110"/>
    </w:p>
    <w:p w14:paraId="2FE33755" w14:textId="59172D85" w:rsidR="00737281" w:rsidRPr="004C15D0" w:rsidRDefault="00737281" w:rsidP="000C413D">
      <w:pPr>
        <w:spacing w:line="360" w:lineRule="auto"/>
        <w:rPr>
          <w:rFonts w:cs="Arial"/>
          <w:szCs w:val="22"/>
        </w:rPr>
      </w:pPr>
      <w:r w:rsidRPr="004C15D0">
        <w:rPr>
          <w:rFonts w:cs="Arial"/>
          <w:szCs w:val="22"/>
        </w:rPr>
        <w:t xml:space="preserve">I documenti, le informazioni e i dati oggetto di pubblicazione obbligatoria ai sensi della normativa vigente sono pubblicati sul sito istituzionale della società </w:t>
      </w:r>
      <w:r>
        <w:rPr>
          <w:rFonts w:cs="Arial"/>
          <w:szCs w:val="22"/>
        </w:rPr>
        <w:t xml:space="preserve">nel rispetto delle tempistiche indicate nella tabella </w:t>
      </w:r>
      <w:r w:rsidR="006805EC">
        <w:rPr>
          <w:rFonts w:cs="Arial"/>
          <w:szCs w:val="22"/>
        </w:rPr>
        <w:t>dell’allegato 4</w:t>
      </w:r>
      <w:r>
        <w:rPr>
          <w:rFonts w:cs="Arial"/>
          <w:szCs w:val="22"/>
        </w:rPr>
        <w:t xml:space="preserve"> </w:t>
      </w:r>
      <w:r w:rsidRPr="004C15D0">
        <w:rPr>
          <w:rFonts w:cs="Arial"/>
          <w:szCs w:val="22"/>
        </w:rPr>
        <w:t>e sono mantenuti costantemente aggiornati. La durata dell’obbligo di pubblicazione deve intendersi fissata ordinariamente ai sensi della normativa vigente, in cinque (5) anni che decorrono dal 1° gennaio dell’anno successivo a quello in cui decorre l’obbligo di pubblicazione e comunque fino a che gli atti pubblicati abbiano prodotto i loro effetti</w:t>
      </w:r>
      <w:r>
        <w:rPr>
          <w:rFonts w:cs="Arial"/>
          <w:szCs w:val="22"/>
        </w:rPr>
        <w:t xml:space="preserve"> (cfr. art. 8 del d.lgs. </w:t>
      </w:r>
      <w:r w:rsidR="00452136">
        <w:rPr>
          <w:rFonts w:cs="Arial"/>
          <w:szCs w:val="22"/>
        </w:rPr>
        <w:t xml:space="preserve">n. </w:t>
      </w:r>
      <w:r>
        <w:rPr>
          <w:rFonts w:cs="Arial"/>
          <w:szCs w:val="22"/>
        </w:rPr>
        <w:t>33/2013)</w:t>
      </w:r>
      <w:r w:rsidRPr="004C15D0">
        <w:rPr>
          <w:rFonts w:cs="Arial"/>
          <w:szCs w:val="22"/>
        </w:rPr>
        <w:t>.</w:t>
      </w:r>
    </w:p>
    <w:p w14:paraId="3ACE9431" w14:textId="77777777" w:rsidR="00737281" w:rsidRDefault="00737281" w:rsidP="000C413D">
      <w:pPr>
        <w:spacing w:line="360" w:lineRule="auto"/>
        <w:rPr>
          <w:rFonts w:cs="Arial"/>
          <w:szCs w:val="22"/>
        </w:rPr>
      </w:pPr>
      <w:r w:rsidRPr="004C15D0">
        <w:rPr>
          <w:rFonts w:cs="Arial"/>
          <w:szCs w:val="22"/>
        </w:rPr>
        <w:t xml:space="preserve">Restano salvi i diversi termini previsti relativamente agli obblighi di pubblicazione concernenti i componenti degli organi di indirizzo politico ed a quelli concernenti i titolari di incarichi dirigenziali e di collaborazione o consulenza, per i quali </w:t>
      </w:r>
      <w:r>
        <w:rPr>
          <w:rFonts w:cs="Arial"/>
          <w:szCs w:val="22"/>
        </w:rPr>
        <w:t xml:space="preserve">i dati restano pubblicati per i tre anni successivi alla cessazione del mandato </w:t>
      </w:r>
      <w:bookmarkStart w:id="111" w:name="_Hlk66880856"/>
      <w:r>
        <w:rPr>
          <w:rFonts w:cs="Arial"/>
          <w:szCs w:val="22"/>
        </w:rPr>
        <w:t>(cfr. art. 14, comma 2).</w:t>
      </w:r>
      <w:r w:rsidRPr="004C15D0">
        <w:rPr>
          <w:rFonts w:cs="Arial"/>
          <w:szCs w:val="22"/>
        </w:rPr>
        <w:t xml:space="preserve"> </w:t>
      </w:r>
      <w:bookmarkEnd w:id="111"/>
    </w:p>
    <w:p w14:paraId="2217ED40" w14:textId="77777777" w:rsidR="00737281" w:rsidRPr="00737281" w:rsidRDefault="00737281" w:rsidP="000C413D">
      <w:pPr>
        <w:spacing w:line="360" w:lineRule="auto"/>
        <w:rPr>
          <w:rFonts w:cs="Arial"/>
          <w:szCs w:val="22"/>
        </w:rPr>
      </w:pPr>
      <w:r>
        <w:rPr>
          <w:rFonts w:cs="Arial"/>
          <w:szCs w:val="22"/>
        </w:rPr>
        <w:t xml:space="preserve">Le informazioni </w:t>
      </w:r>
      <w:r w:rsidRPr="00737281">
        <w:rPr>
          <w:rFonts w:cs="Arial"/>
          <w:szCs w:val="22"/>
        </w:rPr>
        <w:t>concernenti la situazione</w:t>
      </w:r>
      <w:r>
        <w:rPr>
          <w:rFonts w:cs="Arial"/>
          <w:szCs w:val="22"/>
        </w:rPr>
        <w:t xml:space="preserve"> patrimoniale e, ove consentita, la dichiarazione del coniuge</w:t>
      </w:r>
      <w:r w:rsidR="00F44847">
        <w:rPr>
          <w:rFonts w:cs="Arial"/>
          <w:szCs w:val="22"/>
        </w:rPr>
        <w:t xml:space="preserve"> non separato e dei parenti entro il secondo grado, vengono pubblicate fino alla cessazione dell’incarico o del mandato </w:t>
      </w:r>
      <w:r w:rsidR="00F44847" w:rsidRPr="00F44847">
        <w:rPr>
          <w:rFonts w:cs="Arial"/>
          <w:szCs w:val="22"/>
        </w:rPr>
        <w:t>(cfr. art. 14, comma 2).</w:t>
      </w:r>
    </w:p>
    <w:p w14:paraId="0AF574BD" w14:textId="77777777" w:rsidR="001511CA" w:rsidRDefault="001511CA" w:rsidP="000C413D">
      <w:pPr>
        <w:pStyle w:val="Titolo2"/>
        <w:spacing w:before="0" w:line="360" w:lineRule="auto"/>
        <w:rPr>
          <w:rFonts w:cs="Arial"/>
          <w:b/>
          <w:szCs w:val="22"/>
        </w:rPr>
      </w:pPr>
    </w:p>
    <w:p w14:paraId="058C2AE4" w14:textId="44F6B32D" w:rsidR="004827D6" w:rsidRPr="001B1950" w:rsidRDefault="00F44847" w:rsidP="000C413D">
      <w:pPr>
        <w:pStyle w:val="Titolo2"/>
        <w:spacing w:before="0" w:line="360" w:lineRule="auto"/>
        <w:rPr>
          <w:rFonts w:cs="Arial"/>
          <w:bCs/>
          <w:szCs w:val="22"/>
        </w:rPr>
      </w:pPr>
      <w:bookmarkStart w:id="112" w:name="_Toc125018660"/>
      <w:r w:rsidRPr="001B1950">
        <w:rPr>
          <w:rFonts w:cs="Arial"/>
          <w:bCs/>
          <w:szCs w:val="22"/>
        </w:rPr>
        <w:t>5</w:t>
      </w:r>
      <w:r w:rsidR="00FF1F32" w:rsidRPr="001B1950">
        <w:rPr>
          <w:rFonts w:cs="Arial"/>
          <w:bCs/>
          <w:szCs w:val="22"/>
        </w:rPr>
        <w:t xml:space="preserve">. Trasparenza e disciplina </w:t>
      </w:r>
      <w:r w:rsidR="00D40846">
        <w:rPr>
          <w:rFonts w:cs="Arial"/>
          <w:bCs/>
          <w:szCs w:val="22"/>
        </w:rPr>
        <w:t xml:space="preserve">della </w:t>
      </w:r>
      <w:r w:rsidR="00FF1F32" w:rsidRPr="001B1950">
        <w:rPr>
          <w:rFonts w:cs="Arial"/>
          <w:bCs/>
          <w:szCs w:val="22"/>
        </w:rPr>
        <w:t>tutela</w:t>
      </w:r>
      <w:r w:rsidR="00D40846">
        <w:rPr>
          <w:rFonts w:cs="Arial"/>
          <w:bCs/>
          <w:szCs w:val="22"/>
        </w:rPr>
        <w:t xml:space="preserve"> dei</w:t>
      </w:r>
      <w:r w:rsidR="00FF1F32" w:rsidRPr="001B1950">
        <w:rPr>
          <w:rFonts w:cs="Arial"/>
          <w:bCs/>
          <w:szCs w:val="22"/>
        </w:rPr>
        <w:t xml:space="preserve"> dati personali (Reg. UE 2016/679)</w:t>
      </w:r>
      <w:bookmarkEnd w:id="112"/>
    </w:p>
    <w:p w14:paraId="6D561117" w14:textId="77777777" w:rsidR="000F0462" w:rsidRPr="000F0462" w:rsidRDefault="000F0462" w:rsidP="000C413D">
      <w:pPr>
        <w:spacing w:line="360" w:lineRule="auto"/>
      </w:pPr>
      <w:r w:rsidRPr="000F0462">
        <w:t xml:space="preserve">La Corte Costituzionale, chiamata ad esprimersi sul tema del bilanciamento tra diritto alla riservatezza dei dati personali e quello dei cittadini al libero accesso ai dati ed alle informazioni detenuti dalle pubbliche amministrazioni, ha riconosciuto che entrambi i </w:t>
      </w:r>
      <w:r w:rsidRPr="000F0462">
        <w:lastRenderedPageBreak/>
        <w:t>diritti sono contemporaneamente tutelati sia dalla Costituzione che dal diritto europeo, primario e derivato. Il bilanciamento tra i due diritti è, quindi, necessario come lo stesso Considerando n. 4 del Regolamento (UE) 2016/679 indica, prevedendo che “</w:t>
      </w:r>
      <w:r w:rsidRPr="000F0462">
        <w:rPr>
          <w:i/>
          <w:iCs/>
        </w:rPr>
        <w:t>Il diritto alla protezione dei dati di carattere personale non è una prerogativa assoluta, ma va considerato alla luce della sua funzione sociale e va contemperato con altri diritti fondamentali, in ossequio al principio di proporzionalità</w:t>
      </w:r>
      <w:r w:rsidRPr="000F0462">
        <w:t>”.</w:t>
      </w:r>
    </w:p>
    <w:p w14:paraId="19DA9C43" w14:textId="77777777" w:rsidR="000F0462" w:rsidRPr="000F0462" w:rsidRDefault="000F0462" w:rsidP="000C413D">
      <w:pPr>
        <w:spacing w:line="360" w:lineRule="auto"/>
      </w:pPr>
      <w:r w:rsidRPr="000F0462">
        <w:t>Pertanto, al principio di trasparenza, nonostante non trovi espressa previsione nella Costituzione, si riconosce rilevanza costituzionale, in quanto fondamento di diritti, libertà e principi costituzionalmente garantiti.</w:t>
      </w:r>
    </w:p>
    <w:p w14:paraId="72A98862" w14:textId="30A45C20" w:rsidR="004827D6" w:rsidRDefault="000F0462" w:rsidP="000C413D">
      <w:pPr>
        <w:spacing w:line="360" w:lineRule="auto"/>
        <w:rPr>
          <w:rFonts w:cs="Arial"/>
          <w:szCs w:val="22"/>
        </w:rPr>
      </w:pPr>
      <w:r w:rsidRPr="000F0462">
        <w:t xml:space="preserve">Il quadro delle regole in materia di protezione dei dati personali si è consolidato con l’entrata in vigore del </w:t>
      </w:r>
      <w:r w:rsidR="002225F4" w:rsidRPr="002225F4">
        <w:rPr>
          <w:rFonts w:cs="Arial"/>
          <w:szCs w:val="22"/>
        </w:rPr>
        <w:t>Regolamento (UE) 2016/679 «</w:t>
      </w:r>
      <w:r w:rsidR="002225F4" w:rsidRPr="002225F4">
        <w:rPr>
          <w:rFonts w:cs="Arial"/>
          <w:i/>
          <w:iCs/>
          <w:szCs w:val="22"/>
        </w:rPr>
        <w:t>relativo alla protezione delle persone fisiche con riguardo al trattamento dei dati personali, nonché alla libera circolazione di tali dati che abroga la direttiva 95/46/CE (Regolamento generale sulla protezione dei dati</w:t>
      </w:r>
      <w:r w:rsidR="002225F4" w:rsidRPr="002225F4">
        <w:rPr>
          <w:rFonts w:cs="Arial"/>
          <w:szCs w:val="22"/>
        </w:rPr>
        <w:t>)»</w:t>
      </w:r>
      <w:r w:rsidR="002225F4">
        <w:rPr>
          <w:rFonts w:cs="Arial"/>
          <w:szCs w:val="22"/>
        </w:rPr>
        <w:t xml:space="preserve"> e</w:t>
      </w:r>
      <w:r>
        <w:rPr>
          <w:rFonts w:cs="Arial"/>
          <w:szCs w:val="22"/>
        </w:rPr>
        <w:t xml:space="preserve"> del</w:t>
      </w:r>
      <w:r w:rsidR="002225F4" w:rsidRPr="002225F4">
        <w:rPr>
          <w:rFonts w:cs="Arial"/>
          <w:szCs w:val="22"/>
        </w:rPr>
        <w:t xml:space="preserve"> d</w:t>
      </w:r>
      <w:r>
        <w:rPr>
          <w:rFonts w:cs="Arial"/>
          <w:szCs w:val="22"/>
        </w:rPr>
        <w:t>.lgs.</w:t>
      </w:r>
      <w:r w:rsidR="002225F4" w:rsidRPr="002225F4">
        <w:rPr>
          <w:rFonts w:cs="Arial"/>
          <w:szCs w:val="22"/>
        </w:rPr>
        <w:t xml:space="preserve"> </w:t>
      </w:r>
      <w:r w:rsidR="00452136">
        <w:rPr>
          <w:rFonts w:cs="Arial"/>
          <w:szCs w:val="22"/>
        </w:rPr>
        <w:t xml:space="preserve">n. </w:t>
      </w:r>
      <w:r w:rsidR="002225F4" w:rsidRPr="002225F4">
        <w:rPr>
          <w:rFonts w:cs="Arial"/>
          <w:szCs w:val="22"/>
        </w:rPr>
        <w:t>101</w:t>
      </w:r>
      <w:r>
        <w:rPr>
          <w:rFonts w:cs="Arial"/>
          <w:szCs w:val="22"/>
        </w:rPr>
        <w:t>/2018</w:t>
      </w:r>
      <w:r w:rsidR="002225F4" w:rsidRPr="002225F4">
        <w:rPr>
          <w:rFonts w:cs="Arial"/>
          <w:szCs w:val="22"/>
        </w:rPr>
        <w:t xml:space="preserve"> che</w:t>
      </w:r>
      <w:r w:rsidR="002225F4">
        <w:rPr>
          <w:rFonts w:cs="Arial"/>
          <w:szCs w:val="22"/>
        </w:rPr>
        <w:t xml:space="preserve"> </w:t>
      </w:r>
      <w:r w:rsidR="002225F4" w:rsidRPr="002225F4">
        <w:rPr>
          <w:rFonts w:cs="Arial"/>
          <w:szCs w:val="22"/>
        </w:rPr>
        <w:t>adegua il Codice in materia di protezione dei dati personali - decreto legislativo 30 giugno 2003, n.</w:t>
      </w:r>
      <w:r w:rsidR="002225F4">
        <w:rPr>
          <w:rFonts w:cs="Arial"/>
          <w:szCs w:val="22"/>
        </w:rPr>
        <w:t xml:space="preserve"> </w:t>
      </w:r>
      <w:r w:rsidR="002225F4" w:rsidRPr="002225F4">
        <w:rPr>
          <w:rFonts w:cs="Arial"/>
          <w:szCs w:val="22"/>
        </w:rPr>
        <w:t>196 - alle disposizioni del Regolamento.</w:t>
      </w:r>
    </w:p>
    <w:p w14:paraId="6CE213D5" w14:textId="55724ABE" w:rsidR="002225F4" w:rsidRDefault="002225F4" w:rsidP="000C413D">
      <w:pPr>
        <w:spacing w:line="360" w:lineRule="auto"/>
        <w:rPr>
          <w:rFonts w:cs="Arial"/>
          <w:szCs w:val="22"/>
        </w:rPr>
      </w:pPr>
      <w:r>
        <w:rPr>
          <w:rFonts w:cs="Arial"/>
          <w:szCs w:val="22"/>
        </w:rPr>
        <w:t>Il regime normativo per il trattamento dei dati personali è rimasto sostanzialmente invariato; infatti, l’</w:t>
      </w:r>
      <w:r w:rsidRPr="002225F4">
        <w:rPr>
          <w:rFonts w:cs="Arial"/>
          <w:szCs w:val="22"/>
        </w:rPr>
        <w:t xml:space="preserve">art. 2-ter del d.lgs. </w:t>
      </w:r>
      <w:r w:rsidR="00452136">
        <w:rPr>
          <w:rFonts w:cs="Arial"/>
          <w:szCs w:val="22"/>
        </w:rPr>
        <w:t xml:space="preserve">n. </w:t>
      </w:r>
      <w:r w:rsidRPr="002225F4">
        <w:rPr>
          <w:rFonts w:cs="Arial"/>
          <w:szCs w:val="22"/>
        </w:rPr>
        <w:t>196/2003</w:t>
      </w:r>
      <w:r>
        <w:rPr>
          <w:rFonts w:cs="Arial"/>
          <w:szCs w:val="22"/>
        </w:rPr>
        <w:t xml:space="preserve">, introdotto dal d.lgs. </w:t>
      </w:r>
      <w:r w:rsidR="00452136">
        <w:rPr>
          <w:rFonts w:cs="Arial"/>
          <w:szCs w:val="22"/>
        </w:rPr>
        <w:t xml:space="preserve">n. </w:t>
      </w:r>
      <w:r>
        <w:rPr>
          <w:rFonts w:cs="Arial"/>
          <w:szCs w:val="22"/>
        </w:rPr>
        <w:t xml:space="preserve">101/2018 in continuità con il previgente art. 19 del Codice, ha </w:t>
      </w:r>
      <w:r w:rsidRPr="002225F4">
        <w:rPr>
          <w:rFonts w:cs="Arial"/>
          <w:szCs w:val="22"/>
        </w:rPr>
        <w:t>confermato</w:t>
      </w:r>
      <w:r w:rsidR="002064FB">
        <w:rPr>
          <w:rFonts w:cs="Arial"/>
          <w:szCs w:val="22"/>
        </w:rPr>
        <w:t xml:space="preserve"> che la base giuridica per il trattamento di dati personali, effettuato per l’esecuzione di un compito di interesse pubblico o connesso all’esercizio di pubblici poteri “</w:t>
      </w:r>
      <w:r w:rsidRPr="002064FB">
        <w:rPr>
          <w:rFonts w:cs="Arial"/>
          <w:i/>
          <w:iCs/>
          <w:szCs w:val="22"/>
        </w:rPr>
        <w:t xml:space="preserve">è </w:t>
      </w:r>
      <w:r w:rsidR="002064FB" w:rsidRPr="002064FB">
        <w:rPr>
          <w:rFonts w:cs="Arial"/>
          <w:i/>
          <w:iCs/>
          <w:szCs w:val="22"/>
        </w:rPr>
        <w:t>costituita esclusivamente da una norma di legge o, nei casi previsti dalla legge, di regolamento</w:t>
      </w:r>
      <w:r w:rsidR="002064FB">
        <w:rPr>
          <w:rFonts w:cs="Arial"/>
          <w:szCs w:val="22"/>
        </w:rPr>
        <w:t>”.</w:t>
      </w:r>
    </w:p>
    <w:p w14:paraId="381FB283" w14:textId="77777777" w:rsidR="00300C36" w:rsidRDefault="000F0462" w:rsidP="000C413D">
      <w:pPr>
        <w:spacing w:line="360" w:lineRule="auto"/>
        <w:rPr>
          <w:rFonts w:cs="Arial"/>
          <w:bCs/>
          <w:szCs w:val="22"/>
        </w:rPr>
      </w:pPr>
      <w:r w:rsidRPr="000F0462">
        <w:rPr>
          <w:rFonts w:cs="Arial"/>
          <w:bCs/>
          <w:szCs w:val="22"/>
        </w:rPr>
        <w:t>Inoltre, il comma 3 del medesimo articolo stabilisce che “</w:t>
      </w:r>
      <w:r w:rsidRPr="000F0462">
        <w:rPr>
          <w:rFonts w:cs="Arial"/>
          <w:bCs/>
          <w:i/>
          <w:iCs/>
          <w:szCs w:val="22"/>
        </w:rPr>
        <w:t>La diffusione e la comunicazione di dati personali, trattati per l’esecuzione di un compito di interesse pubblico o connesso all’esercizio di pubblici poteri, a soggetti che intendono trattarli per altre finalità sono ammesse unicamente se previste ai sensi del comma 1</w:t>
      </w:r>
      <w:r w:rsidRPr="000F0462">
        <w:rPr>
          <w:rFonts w:cs="Arial"/>
          <w:bCs/>
          <w:szCs w:val="22"/>
        </w:rPr>
        <w:t xml:space="preserve">”. Il regime normativo per il trattamento di dati personali da parte dei soggetti pubblici è, quindi, rimasto sostanzialmente inalterato, essendo confermato il principio che esso è consentito unicamente se ammesso da una norma di legge o, nei casi previsti dalla legge, di regolamento. </w:t>
      </w:r>
    </w:p>
    <w:p w14:paraId="3310273A" w14:textId="123D27CA" w:rsidR="00300C36" w:rsidRDefault="00300C36" w:rsidP="000C413D">
      <w:pPr>
        <w:spacing w:line="360" w:lineRule="auto"/>
        <w:rPr>
          <w:rFonts w:cs="Arial"/>
          <w:bCs/>
          <w:szCs w:val="22"/>
        </w:rPr>
      </w:pPr>
      <w:r w:rsidRPr="00300C36">
        <w:rPr>
          <w:rFonts w:cs="Arial"/>
          <w:bCs/>
          <w:szCs w:val="22"/>
        </w:rPr>
        <w:t xml:space="preserve">Pertanto, fermo restando il valore riconosciuto alla trasparenza, che concorre ad attuare il principio democratico e i principi costituzionali di eguaglianza, di imparzialità, buon </w:t>
      </w:r>
      <w:r w:rsidRPr="00300C36">
        <w:rPr>
          <w:rFonts w:cs="Arial"/>
          <w:bCs/>
          <w:szCs w:val="22"/>
        </w:rPr>
        <w:lastRenderedPageBreak/>
        <w:t xml:space="preserve">andamento, responsabilità, efficacia ed efficienza nell’utilizzo di risorse pubbliche, integrità e lealtà nel servizio alla nazione (art. 1, </w:t>
      </w:r>
      <w:r w:rsidR="00A75678">
        <w:rPr>
          <w:rFonts w:cs="Arial"/>
          <w:bCs/>
          <w:szCs w:val="22"/>
        </w:rPr>
        <w:t>d</w:t>
      </w:r>
      <w:r w:rsidRPr="00300C36">
        <w:rPr>
          <w:rFonts w:cs="Arial"/>
          <w:bCs/>
          <w:szCs w:val="22"/>
        </w:rPr>
        <w:t xml:space="preserve">.lgs. </w:t>
      </w:r>
      <w:r w:rsidR="00A75678">
        <w:rPr>
          <w:rFonts w:cs="Arial"/>
          <w:bCs/>
          <w:szCs w:val="22"/>
        </w:rPr>
        <w:t xml:space="preserve">n. </w:t>
      </w:r>
      <w:r w:rsidRPr="00300C36">
        <w:rPr>
          <w:rFonts w:cs="Arial"/>
          <w:bCs/>
          <w:szCs w:val="22"/>
        </w:rPr>
        <w:t xml:space="preserve">33/2013), occorre che le pubbliche amministrazioni, prima di mettere a disposizione sui propri siti web istituzionali dati e documenti (in forma integrale o per estratto, ivi compresi gli allegati) contenenti dati personali, verifichino che la disciplina in materia di trasparenza contenuta nel </w:t>
      </w:r>
      <w:r w:rsidR="00A75678">
        <w:rPr>
          <w:rFonts w:cs="Arial"/>
          <w:bCs/>
          <w:szCs w:val="22"/>
        </w:rPr>
        <w:t>d.lgs</w:t>
      </w:r>
      <w:r w:rsidRPr="00300C36">
        <w:rPr>
          <w:rFonts w:cs="Arial"/>
          <w:bCs/>
          <w:szCs w:val="22"/>
        </w:rPr>
        <w:t>.</w:t>
      </w:r>
      <w:r w:rsidR="00A75678">
        <w:rPr>
          <w:rFonts w:cs="Arial"/>
          <w:bCs/>
          <w:szCs w:val="22"/>
        </w:rPr>
        <w:t xml:space="preserve"> n.</w:t>
      </w:r>
      <w:r w:rsidRPr="00300C36">
        <w:rPr>
          <w:rFonts w:cs="Arial"/>
          <w:bCs/>
          <w:szCs w:val="22"/>
        </w:rPr>
        <w:t xml:space="preserve"> 33/2013 o in altre</w:t>
      </w:r>
      <w:r>
        <w:rPr>
          <w:rFonts w:cs="Arial"/>
          <w:bCs/>
          <w:szCs w:val="22"/>
        </w:rPr>
        <w:t xml:space="preserve"> </w:t>
      </w:r>
      <w:r w:rsidRPr="00300C36">
        <w:rPr>
          <w:rFonts w:cs="Arial"/>
          <w:bCs/>
          <w:szCs w:val="22"/>
        </w:rPr>
        <w:t>normative, anche di settore, preveda l’obbligo di pubblicazione.</w:t>
      </w:r>
    </w:p>
    <w:p w14:paraId="0DBDBB88" w14:textId="77777777" w:rsidR="002064FB" w:rsidRPr="004C15D0" w:rsidRDefault="00300C36" w:rsidP="000C413D">
      <w:pPr>
        <w:spacing w:line="360" w:lineRule="auto"/>
        <w:rPr>
          <w:rFonts w:cs="Arial"/>
          <w:szCs w:val="22"/>
        </w:rPr>
      </w:pPr>
      <w:r>
        <w:rPr>
          <w:rFonts w:cs="Arial"/>
          <w:szCs w:val="22"/>
        </w:rPr>
        <w:t>Inoltre, è</w:t>
      </w:r>
      <w:r w:rsidR="002064FB" w:rsidRPr="002064FB">
        <w:rPr>
          <w:rFonts w:cs="Arial"/>
          <w:szCs w:val="22"/>
        </w:rPr>
        <w:t xml:space="preserve"> necessario verificare che, anche in presenza di idoneo presupposto normativo, siano rispettati tutti</w:t>
      </w:r>
      <w:r w:rsidR="002064FB">
        <w:rPr>
          <w:rFonts w:cs="Arial"/>
          <w:szCs w:val="22"/>
        </w:rPr>
        <w:t xml:space="preserve"> </w:t>
      </w:r>
      <w:r w:rsidR="002064FB" w:rsidRPr="002064FB">
        <w:rPr>
          <w:rFonts w:cs="Arial"/>
          <w:szCs w:val="22"/>
        </w:rPr>
        <w:t>i principi applicabili al trattamento dei dati personali contenuti all</w:t>
      </w:r>
      <w:r w:rsidR="002064FB" w:rsidRPr="002064FB">
        <w:rPr>
          <w:rFonts w:cs="Arial" w:hint="eastAsia"/>
          <w:szCs w:val="22"/>
        </w:rPr>
        <w:t>’</w:t>
      </w:r>
      <w:r w:rsidR="002064FB" w:rsidRPr="002064FB">
        <w:rPr>
          <w:rFonts w:cs="Arial"/>
          <w:szCs w:val="22"/>
        </w:rPr>
        <w:t>art. 5 del Regolamento (UE) 2016/679,</w:t>
      </w:r>
      <w:r w:rsidR="002064FB">
        <w:rPr>
          <w:rFonts w:cs="Arial"/>
          <w:szCs w:val="22"/>
        </w:rPr>
        <w:t xml:space="preserve"> </w:t>
      </w:r>
      <w:r w:rsidR="002064FB" w:rsidRPr="002064FB">
        <w:rPr>
          <w:rFonts w:cs="Arial"/>
          <w:szCs w:val="22"/>
        </w:rPr>
        <w:t>quali quelli di liceit</w:t>
      </w:r>
      <w:r w:rsidR="002064FB">
        <w:rPr>
          <w:rFonts w:cs="Arial"/>
          <w:szCs w:val="22"/>
        </w:rPr>
        <w:t>à</w:t>
      </w:r>
      <w:r w:rsidR="002064FB" w:rsidRPr="002064FB">
        <w:rPr>
          <w:rFonts w:cs="Arial"/>
          <w:szCs w:val="22"/>
        </w:rPr>
        <w:t>, correttezza e trasparenza</w:t>
      </w:r>
      <w:r w:rsidR="00347BE8">
        <w:rPr>
          <w:rFonts w:cs="Arial"/>
          <w:szCs w:val="22"/>
        </w:rPr>
        <w:t>,</w:t>
      </w:r>
      <w:r w:rsidR="002064FB" w:rsidRPr="002064FB">
        <w:rPr>
          <w:rFonts w:cs="Arial"/>
          <w:szCs w:val="22"/>
        </w:rPr>
        <w:t xml:space="preserve"> minimizzazione dei dati</w:t>
      </w:r>
      <w:r w:rsidR="00347BE8">
        <w:rPr>
          <w:rFonts w:cs="Arial"/>
          <w:szCs w:val="22"/>
        </w:rPr>
        <w:t>,</w:t>
      </w:r>
      <w:r w:rsidR="002064FB" w:rsidRPr="002064FB">
        <w:rPr>
          <w:rFonts w:cs="Arial"/>
          <w:szCs w:val="22"/>
        </w:rPr>
        <w:t xml:space="preserve"> esattezza</w:t>
      </w:r>
      <w:r w:rsidR="00347BE8">
        <w:rPr>
          <w:rFonts w:cs="Arial"/>
          <w:szCs w:val="22"/>
        </w:rPr>
        <w:t>,</w:t>
      </w:r>
      <w:r w:rsidR="002064FB" w:rsidRPr="002064FB">
        <w:rPr>
          <w:rFonts w:cs="Arial"/>
          <w:szCs w:val="22"/>
        </w:rPr>
        <w:t xml:space="preserve"> limitazione della</w:t>
      </w:r>
      <w:r w:rsidR="002064FB">
        <w:rPr>
          <w:rFonts w:cs="Arial"/>
          <w:szCs w:val="22"/>
        </w:rPr>
        <w:t xml:space="preserve"> </w:t>
      </w:r>
      <w:r w:rsidR="002064FB" w:rsidRPr="002064FB">
        <w:rPr>
          <w:rFonts w:cs="Arial"/>
          <w:szCs w:val="22"/>
        </w:rPr>
        <w:t>conservazione</w:t>
      </w:r>
      <w:r w:rsidR="00347BE8">
        <w:rPr>
          <w:rFonts w:cs="Arial"/>
          <w:szCs w:val="22"/>
        </w:rPr>
        <w:t>,</w:t>
      </w:r>
      <w:r w:rsidR="002064FB" w:rsidRPr="002064FB">
        <w:rPr>
          <w:rFonts w:cs="Arial"/>
          <w:szCs w:val="22"/>
        </w:rPr>
        <w:t xml:space="preserve"> integrit</w:t>
      </w:r>
      <w:r w:rsidR="002064FB">
        <w:rPr>
          <w:rFonts w:cs="Arial"/>
          <w:szCs w:val="22"/>
        </w:rPr>
        <w:t>à</w:t>
      </w:r>
      <w:r w:rsidR="002064FB" w:rsidRPr="002064FB">
        <w:rPr>
          <w:rFonts w:cs="Arial"/>
          <w:szCs w:val="22"/>
        </w:rPr>
        <w:t xml:space="preserve"> e riservatezza tenendo anche conto del principio di </w:t>
      </w:r>
      <w:r w:rsidR="002064FB" w:rsidRPr="002064FB">
        <w:rPr>
          <w:rFonts w:cs="Arial" w:hint="eastAsia"/>
          <w:szCs w:val="22"/>
        </w:rPr>
        <w:t>“</w:t>
      </w:r>
      <w:r w:rsidR="002064FB" w:rsidRPr="002064FB">
        <w:rPr>
          <w:rFonts w:cs="Arial"/>
          <w:szCs w:val="22"/>
        </w:rPr>
        <w:t>responsabilizzazione</w:t>
      </w:r>
      <w:r w:rsidR="002064FB" w:rsidRPr="002064FB">
        <w:rPr>
          <w:rFonts w:cs="Arial" w:hint="eastAsia"/>
          <w:szCs w:val="22"/>
        </w:rPr>
        <w:t>”</w:t>
      </w:r>
      <w:r w:rsidR="002064FB" w:rsidRPr="002064FB">
        <w:rPr>
          <w:rFonts w:cs="Arial"/>
          <w:szCs w:val="22"/>
        </w:rPr>
        <w:t xml:space="preserve"> del</w:t>
      </w:r>
      <w:r w:rsidR="002064FB">
        <w:rPr>
          <w:rFonts w:cs="Arial"/>
          <w:szCs w:val="22"/>
        </w:rPr>
        <w:t xml:space="preserve"> </w:t>
      </w:r>
      <w:r w:rsidR="002064FB" w:rsidRPr="002064FB">
        <w:rPr>
          <w:rFonts w:cs="Arial"/>
          <w:szCs w:val="22"/>
        </w:rPr>
        <w:t>titolare del trattamento. In particolare, assumono rilievo i principi di adeguatezza, pertinenza e limitazione a</w:t>
      </w:r>
      <w:r w:rsidR="002064FB">
        <w:rPr>
          <w:rFonts w:cs="Arial"/>
          <w:szCs w:val="22"/>
        </w:rPr>
        <w:t xml:space="preserve"> </w:t>
      </w:r>
      <w:r w:rsidR="002064FB" w:rsidRPr="002064FB">
        <w:rPr>
          <w:rFonts w:cs="Arial" w:hint="eastAsia"/>
          <w:szCs w:val="22"/>
        </w:rPr>
        <w:t>quanto necessario rispetto alle finalit</w:t>
      </w:r>
      <w:r w:rsidR="002064FB">
        <w:rPr>
          <w:rFonts w:cs="Arial"/>
          <w:szCs w:val="22"/>
        </w:rPr>
        <w:t xml:space="preserve">à </w:t>
      </w:r>
      <w:r w:rsidR="002064FB" w:rsidRPr="002064FB">
        <w:rPr>
          <w:rFonts w:cs="Arial" w:hint="eastAsia"/>
          <w:szCs w:val="22"/>
        </w:rPr>
        <w:t>per le quali i dati personali sono trattati (</w:t>
      </w:r>
      <w:r w:rsidR="002064FB" w:rsidRPr="002064FB">
        <w:rPr>
          <w:rFonts w:cs="Arial"/>
          <w:szCs w:val="22"/>
        </w:rPr>
        <w:t>minimizzazione dei dat</w:t>
      </w:r>
      <w:r w:rsidR="002064FB">
        <w:rPr>
          <w:rFonts w:cs="Arial"/>
          <w:szCs w:val="22"/>
        </w:rPr>
        <w:t>i)</w:t>
      </w:r>
      <w:r w:rsidR="002064FB" w:rsidRPr="002064FB">
        <w:rPr>
          <w:rFonts w:cs="Arial" w:hint="eastAsia"/>
          <w:szCs w:val="22"/>
        </w:rPr>
        <w:t xml:space="preserve"> e</w:t>
      </w:r>
      <w:r w:rsidR="002064FB">
        <w:rPr>
          <w:rFonts w:cs="Arial"/>
          <w:szCs w:val="22"/>
        </w:rPr>
        <w:t xml:space="preserve"> </w:t>
      </w:r>
      <w:r w:rsidR="002064FB" w:rsidRPr="002064FB">
        <w:rPr>
          <w:rFonts w:cs="Arial"/>
          <w:szCs w:val="22"/>
        </w:rPr>
        <w:t>quelli di esattezza e aggiornamento dei dati, con il conseguente dovere di adottare tutte le misure ragionevoli</w:t>
      </w:r>
      <w:r w:rsidR="009E092A">
        <w:rPr>
          <w:rFonts w:cs="Arial"/>
          <w:szCs w:val="22"/>
        </w:rPr>
        <w:t xml:space="preserve"> </w:t>
      </w:r>
      <w:r w:rsidR="002064FB" w:rsidRPr="002064FB">
        <w:rPr>
          <w:rFonts w:cs="Arial"/>
          <w:szCs w:val="22"/>
        </w:rPr>
        <w:t>per cancellare o rettificare tempestivamente i dati inesatti rispetto alle finali</w:t>
      </w:r>
      <w:r w:rsidR="009E092A">
        <w:rPr>
          <w:rFonts w:cs="Arial"/>
          <w:szCs w:val="22"/>
        </w:rPr>
        <w:t>tà</w:t>
      </w:r>
      <w:r w:rsidR="002064FB" w:rsidRPr="002064FB">
        <w:rPr>
          <w:rFonts w:cs="Arial"/>
          <w:szCs w:val="22"/>
        </w:rPr>
        <w:t xml:space="preserve"> per le quali sono trattati.</w:t>
      </w:r>
    </w:p>
    <w:p w14:paraId="42D0139E" w14:textId="08EB2E80" w:rsidR="009E092A" w:rsidRDefault="009E092A" w:rsidP="000C413D">
      <w:pPr>
        <w:spacing w:line="360" w:lineRule="auto"/>
        <w:rPr>
          <w:rFonts w:cs="Arial"/>
          <w:i/>
          <w:iCs/>
          <w:szCs w:val="22"/>
        </w:rPr>
      </w:pPr>
      <w:r w:rsidRPr="009E092A">
        <w:rPr>
          <w:rFonts w:cs="Arial"/>
          <w:szCs w:val="22"/>
        </w:rPr>
        <w:t xml:space="preserve">Il medesimo d.lgs. </w:t>
      </w:r>
      <w:r w:rsidR="00A75678">
        <w:rPr>
          <w:rFonts w:cs="Arial"/>
          <w:szCs w:val="22"/>
        </w:rPr>
        <w:t xml:space="preserve">n. </w:t>
      </w:r>
      <w:r w:rsidRPr="009E092A">
        <w:rPr>
          <w:rFonts w:cs="Arial"/>
          <w:szCs w:val="22"/>
        </w:rPr>
        <w:t>33/2013 all</w:t>
      </w:r>
      <w:r w:rsidRPr="009E092A">
        <w:rPr>
          <w:rFonts w:cs="Arial" w:hint="eastAsia"/>
          <w:szCs w:val="22"/>
        </w:rPr>
        <w:t>’</w:t>
      </w:r>
      <w:r w:rsidRPr="009E092A">
        <w:rPr>
          <w:rFonts w:cs="Arial"/>
          <w:szCs w:val="22"/>
        </w:rPr>
        <w:t>art. 6 richiama al rispetto della qualit</w:t>
      </w:r>
      <w:r>
        <w:rPr>
          <w:rFonts w:cs="Arial"/>
          <w:szCs w:val="22"/>
        </w:rPr>
        <w:t>à</w:t>
      </w:r>
      <w:r w:rsidRPr="009E092A">
        <w:rPr>
          <w:rFonts w:cs="Arial"/>
          <w:szCs w:val="22"/>
        </w:rPr>
        <w:t xml:space="preserve"> delle informazioni che risponde alla</w:t>
      </w:r>
      <w:r>
        <w:rPr>
          <w:rFonts w:cs="Arial"/>
          <w:szCs w:val="22"/>
        </w:rPr>
        <w:t xml:space="preserve"> </w:t>
      </w:r>
      <w:r w:rsidRPr="009E092A">
        <w:rPr>
          <w:rFonts w:cs="Arial"/>
          <w:szCs w:val="22"/>
        </w:rPr>
        <w:t>esigenza di assicurare esattezza, completezza, aggiornamento e adeguatezza dei dati pubblicati e all</w:t>
      </w:r>
      <w:r w:rsidRPr="009E092A">
        <w:rPr>
          <w:rFonts w:cs="Arial" w:hint="eastAsia"/>
          <w:szCs w:val="22"/>
        </w:rPr>
        <w:t>’</w:t>
      </w:r>
      <w:r w:rsidRPr="009E092A">
        <w:rPr>
          <w:rFonts w:cs="Arial"/>
          <w:szCs w:val="22"/>
        </w:rPr>
        <w:t>art. 7</w:t>
      </w:r>
      <w:r>
        <w:rPr>
          <w:rFonts w:cs="Arial"/>
          <w:szCs w:val="22"/>
        </w:rPr>
        <w:t xml:space="preserve"> </w:t>
      </w:r>
      <w:r w:rsidRPr="009E092A">
        <w:rPr>
          <w:rFonts w:cs="Arial" w:hint="eastAsia"/>
          <w:szCs w:val="22"/>
        </w:rPr>
        <w:t xml:space="preserve">bis, co. 4, dispone che </w:t>
      </w:r>
      <w:r>
        <w:rPr>
          <w:rFonts w:ascii="Cambria Math" w:hAnsi="Cambria Math" w:cs="Cambria Math"/>
          <w:szCs w:val="22"/>
        </w:rPr>
        <w:t>“</w:t>
      </w:r>
      <w:r w:rsidRPr="009E092A">
        <w:rPr>
          <w:rFonts w:cs="Arial"/>
          <w:i/>
          <w:iCs/>
          <w:szCs w:val="22"/>
        </w:rPr>
        <w:t>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w:t>
      </w:r>
      <w:r>
        <w:rPr>
          <w:rFonts w:cs="Arial"/>
          <w:i/>
          <w:iCs/>
          <w:szCs w:val="22"/>
        </w:rPr>
        <w:t xml:space="preserve"> p</w:t>
      </w:r>
      <w:r w:rsidRPr="009E092A">
        <w:rPr>
          <w:rFonts w:cs="Arial"/>
          <w:i/>
          <w:iCs/>
          <w:szCs w:val="22"/>
        </w:rPr>
        <w:t>ubblicazione</w:t>
      </w:r>
      <w:r>
        <w:rPr>
          <w:rFonts w:ascii="Cambria Math" w:hAnsi="Cambria Math" w:cs="Cambria Math"/>
          <w:szCs w:val="22"/>
        </w:rPr>
        <w:t>”</w:t>
      </w:r>
      <w:r w:rsidRPr="009E092A">
        <w:rPr>
          <w:rFonts w:cs="Arial" w:hint="eastAsia"/>
          <w:szCs w:val="22"/>
        </w:rPr>
        <w:t>.</w:t>
      </w:r>
      <w:r w:rsidRPr="009E092A">
        <w:rPr>
          <w:rFonts w:cs="Arial"/>
          <w:b/>
          <w:szCs w:val="22"/>
        </w:rPr>
        <w:t xml:space="preserve"> </w:t>
      </w:r>
    </w:p>
    <w:p w14:paraId="438D6B9D" w14:textId="77777777" w:rsidR="003422A7" w:rsidRPr="003422A7" w:rsidRDefault="003422A7" w:rsidP="000C413D">
      <w:pPr>
        <w:spacing w:line="360" w:lineRule="auto"/>
        <w:rPr>
          <w:rFonts w:cs="Arial"/>
          <w:bCs/>
          <w:szCs w:val="22"/>
        </w:rPr>
      </w:pPr>
      <w:r w:rsidRPr="003422A7">
        <w:rPr>
          <w:rFonts w:cs="Arial"/>
          <w:bCs/>
          <w:szCs w:val="22"/>
        </w:rPr>
        <w:t>In merito ai trattamenti dei dati personali, il Responsabile della Protezione Dati svolge specifici compiti, anche di supporto, per tutta l’amministrazione essendo chiamato a informare, fornire consulenza e sorvegliare in relazione al rispetto degli obblighi derivanti dalla normativa in materia di protezione dei dati personali</w:t>
      </w:r>
    </w:p>
    <w:p w14:paraId="2366505C" w14:textId="77777777" w:rsidR="009E092A" w:rsidRDefault="009E092A" w:rsidP="000C413D">
      <w:pPr>
        <w:spacing w:line="360" w:lineRule="auto"/>
        <w:rPr>
          <w:rFonts w:cs="Arial"/>
          <w:szCs w:val="22"/>
        </w:rPr>
      </w:pPr>
      <w:r>
        <w:rPr>
          <w:rFonts w:cs="Arial"/>
          <w:szCs w:val="22"/>
        </w:rPr>
        <w:t xml:space="preserve">Ai sensi dell’art. 37 del Regolamento (UE) 2016/679, la Società ha </w:t>
      </w:r>
      <w:r w:rsidR="006805EC">
        <w:rPr>
          <w:rFonts w:cs="Arial"/>
          <w:szCs w:val="22"/>
        </w:rPr>
        <w:t xml:space="preserve">provveduto a </w:t>
      </w:r>
      <w:r>
        <w:rPr>
          <w:rFonts w:cs="Arial"/>
          <w:szCs w:val="22"/>
        </w:rPr>
        <w:t>nomina</w:t>
      </w:r>
      <w:r w:rsidR="006805EC">
        <w:rPr>
          <w:rFonts w:cs="Arial"/>
          <w:szCs w:val="22"/>
        </w:rPr>
        <w:t>re</w:t>
      </w:r>
      <w:r>
        <w:rPr>
          <w:rFonts w:cs="Arial"/>
          <w:szCs w:val="22"/>
        </w:rPr>
        <w:t xml:space="preserve"> il Responsabile della Protezione dei Dati (RPD).</w:t>
      </w:r>
    </w:p>
    <w:p w14:paraId="2725A999" w14:textId="77777777" w:rsidR="003422A7" w:rsidRPr="003422A7" w:rsidRDefault="009E092A" w:rsidP="000C413D">
      <w:pPr>
        <w:spacing w:line="360" w:lineRule="auto"/>
        <w:rPr>
          <w:rFonts w:cs="Arial"/>
          <w:bCs/>
          <w:szCs w:val="22"/>
        </w:rPr>
      </w:pPr>
      <w:r>
        <w:rPr>
          <w:rFonts w:cs="Arial"/>
          <w:szCs w:val="22"/>
        </w:rPr>
        <w:lastRenderedPageBreak/>
        <w:t>Il RPD</w:t>
      </w:r>
      <w:r w:rsidR="003422A7">
        <w:rPr>
          <w:rFonts w:cs="Arial"/>
          <w:szCs w:val="22"/>
        </w:rPr>
        <w:t xml:space="preserve"> </w:t>
      </w:r>
      <w:r>
        <w:rPr>
          <w:rFonts w:cs="Arial"/>
          <w:szCs w:val="22"/>
        </w:rPr>
        <w:t xml:space="preserve">diventa una figura di riferimento </w:t>
      </w:r>
      <w:r w:rsidR="003422A7">
        <w:rPr>
          <w:rFonts w:cs="Arial"/>
          <w:szCs w:val="22"/>
        </w:rPr>
        <w:t>che</w:t>
      </w:r>
      <w:r w:rsidR="003422A7" w:rsidRPr="003422A7">
        <w:rPr>
          <w:rFonts w:cs="Arial"/>
          <w:bCs/>
          <w:szCs w:val="22"/>
        </w:rPr>
        <w:t xml:space="preserve"> fornisce puntualmente il proprio supporto al RPCT in relazione alle cautele da adottare, per il rispetto della normativa in materia di protezione dei dati personali, nell’attività di pubblicazione sul sito istituzionale, per finalità di trasparenza.</w:t>
      </w:r>
    </w:p>
    <w:p w14:paraId="6AE813B1" w14:textId="77777777" w:rsidR="003422A7" w:rsidRPr="003422A7" w:rsidRDefault="003422A7" w:rsidP="000C413D">
      <w:pPr>
        <w:spacing w:line="360" w:lineRule="auto"/>
      </w:pPr>
    </w:p>
    <w:p w14:paraId="64486795" w14:textId="77777777" w:rsidR="0079164A" w:rsidRPr="001B1950" w:rsidRDefault="00F44847" w:rsidP="000C413D">
      <w:pPr>
        <w:pStyle w:val="Titolo2"/>
        <w:spacing w:before="0" w:line="360" w:lineRule="auto"/>
        <w:rPr>
          <w:rFonts w:cs="Arial"/>
          <w:szCs w:val="22"/>
        </w:rPr>
      </w:pPr>
      <w:bookmarkStart w:id="113" w:name="_Toc125018661"/>
      <w:r w:rsidRPr="001B1950">
        <w:rPr>
          <w:rFonts w:cs="Arial"/>
          <w:szCs w:val="22"/>
        </w:rPr>
        <w:t>6. Accesso civico semplice e accesso civico generalizzat</w:t>
      </w:r>
      <w:r w:rsidR="0079164A" w:rsidRPr="001B1950">
        <w:rPr>
          <w:rFonts w:cs="Arial"/>
          <w:szCs w:val="22"/>
        </w:rPr>
        <w:t>o</w:t>
      </w:r>
      <w:bookmarkEnd w:id="113"/>
    </w:p>
    <w:p w14:paraId="48BAA9C0" w14:textId="79FEAC60" w:rsidR="0079164A" w:rsidRDefault="0079164A" w:rsidP="000C413D">
      <w:pPr>
        <w:spacing w:line="360" w:lineRule="auto"/>
        <w:rPr>
          <w:rFonts w:cs="Arial"/>
          <w:szCs w:val="22"/>
        </w:rPr>
      </w:pPr>
      <w:r>
        <w:rPr>
          <w:rFonts w:cs="Arial"/>
          <w:szCs w:val="22"/>
        </w:rPr>
        <w:t xml:space="preserve">L’art. 5, co. 1, del d.lgs. </w:t>
      </w:r>
      <w:r w:rsidR="00A75678">
        <w:rPr>
          <w:rFonts w:cs="Arial"/>
          <w:szCs w:val="22"/>
        </w:rPr>
        <w:t xml:space="preserve">n. </w:t>
      </w:r>
      <w:r>
        <w:rPr>
          <w:rFonts w:cs="Arial"/>
          <w:szCs w:val="22"/>
        </w:rPr>
        <w:t>33/2013 disciplina l’accesso civico quale diritto di “chiunque”, anche portatore di un interesse non qualificato, di richiedere ed ottenere documenti, informazioni</w:t>
      </w:r>
      <w:r w:rsidR="00B56360">
        <w:rPr>
          <w:rFonts w:cs="Arial"/>
          <w:szCs w:val="22"/>
        </w:rPr>
        <w:t xml:space="preserve"> e dati che le pubbliche amministrazioni abbiano omesso di pubblicare pur avendone l’obbligo, così  consentendo un controllo diffuso da parte della collettività  su tutte le informazioni che si elevano ad indicatori dell’organizzazione, dell’andamento gestionale e dell’utilizzo delle risorse pubbliche per il perseguimento dell’attività istituzionale della società medesima </w:t>
      </w:r>
      <w:r w:rsidR="00B56360">
        <w:rPr>
          <w:noProof/>
        </w:rPr>
        <w:t>(c.d. accesso civico semplice).</w:t>
      </w:r>
    </w:p>
    <w:p w14:paraId="3C0F16CC" w14:textId="77777777" w:rsidR="00B66BB9" w:rsidRDefault="000C4D0D" w:rsidP="000C413D">
      <w:pPr>
        <w:spacing w:line="360" w:lineRule="auto"/>
        <w:rPr>
          <w:rFonts w:cs="Arial"/>
          <w:szCs w:val="22"/>
        </w:rPr>
      </w:pPr>
      <w:r>
        <w:rPr>
          <w:rFonts w:cs="Arial"/>
          <w:szCs w:val="22"/>
        </w:rPr>
        <w:t>Il co.2, stesso articolo, ha introdotto, inoltre una nuova tipologia di accesso civico ai sensi del quale “</w:t>
      </w:r>
      <w:r w:rsidRPr="00B66BB9">
        <w:rPr>
          <w:rFonts w:cs="Arial"/>
          <w:i/>
          <w:iCs/>
          <w:szCs w:val="22"/>
        </w:rPr>
        <w:t xml:space="preserve">chiunque ha diritto di accedere ai dati e ai documenti detenuti dalle pubbliche amministrazioni, ulteriori rispetto a quelli oggetto di pubblicazione ai sensi del presente decreto, nel rispetto dei limiti </w:t>
      </w:r>
      <w:r w:rsidR="00C661A4" w:rsidRPr="00B66BB9">
        <w:rPr>
          <w:rFonts w:cs="Arial"/>
          <w:i/>
          <w:iCs/>
          <w:szCs w:val="22"/>
        </w:rPr>
        <w:t>relativi</w:t>
      </w:r>
      <w:r w:rsidR="00B66BB9" w:rsidRPr="00B66BB9">
        <w:rPr>
          <w:rFonts w:cs="Arial"/>
          <w:i/>
          <w:iCs/>
          <w:szCs w:val="22"/>
        </w:rPr>
        <w:t xml:space="preserve"> alla tutela di interessi giuridicamente rilevanti secondo quanto previsto dall’art. 5-bis</w:t>
      </w:r>
      <w:r w:rsidR="00B66BB9">
        <w:rPr>
          <w:rFonts w:cs="Arial"/>
          <w:szCs w:val="22"/>
        </w:rPr>
        <w:t>” (c.d. accesso civico generalizzato). Si tratta di un diritto di accesso non condizionato dalla titolarità di situazioni giuridicamente rilevanti ed avente ad oggetto tutti i dati e i documenti e informazioni detenuti dalle pubbliche amministrazioni, ulteriori rispetto a quelli per i quali è stabilito un obbligo di pubblicazione. La finalità è favori</w:t>
      </w:r>
      <w:r w:rsidR="00C661A4">
        <w:rPr>
          <w:rFonts w:cs="Arial"/>
          <w:szCs w:val="22"/>
        </w:rPr>
        <w:t>re forme diffuse di controllo sul perseguimento delle funzioni istituzionali come strumento di promozione della partecipazione di chiunque all’attività societaria.</w:t>
      </w:r>
    </w:p>
    <w:p w14:paraId="29EA671A" w14:textId="235B99FB" w:rsidR="00C661A4" w:rsidRDefault="00C661A4" w:rsidP="000C413D">
      <w:pPr>
        <w:spacing w:line="360" w:lineRule="auto"/>
        <w:rPr>
          <w:rFonts w:cs="Arial"/>
          <w:szCs w:val="22"/>
        </w:rPr>
      </w:pPr>
      <w:r>
        <w:rPr>
          <w:rFonts w:cs="Arial"/>
          <w:szCs w:val="22"/>
        </w:rPr>
        <w:t>Il diritto di accesso civico</w:t>
      </w:r>
      <w:r w:rsidR="00483C64">
        <w:rPr>
          <w:rFonts w:cs="Arial"/>
          <w:szCs w:val="22"/>
        </w:rPr>
        <w:t xml:space="preserve"> generalizzato</w:t>
      </w:r>
      <w:r>
        <w:rPr>
          <w:rFonts w:cs="Arial"/>
          <w:szCs w:val="22"/>
        </w:rPr>
        <w:t xml:space="preserve"> può, pertanto, essere attivato “da chiunque”, non essendo sottoposto ad alcuna limitazione quanto alla legittimazione soggettiva del richiedente, né si richiede alcuna motivazione rispetto all’esercizio del diritto.</w:t>
      </w:r>
      <w:r w:rsidR="00483C64">
        <w:rPr>
          <w:rFonts w:cs="Arial"/>
          <w:szCs w:val="22"/>
        </w:rPr>
        <w:t xml:space="preserve"> L’accesso generalizzato</w:t>
      </w:r>
      <w:r w:rsidR="00A75678">
        <w:rPr>
          <w:rFonts w:cs="Arial"/>
          <w:szCs w:val="22"/>
        </w:rPr>
        <w:t>,</w:t>
      </w:r>
      <w:r w:rsidR="00483C64">
        <w:rPr>
          <w:rFonts w:cs="Arial"/>
          <w:szCs w:val="22"/>
        </w:rPr>
        <w:t xml:space="preserve"> quali limiti</w:t>
      </w:r>
      <w:r w:rsidR="00A75678">
        <w:rPr>
          <w:rFonts w:cs="Arial"/>
          <w:szCs w:val="22"/>
        </w:rPr>
        <w:t>,</w:t>
      </w:r>
      <w:r w:rsidR="00483C64">
        <w:rPr>
          <w:rFonts w:cs="Arial"/>
          <w:szCs w:val="22"/>
        </w:rPr>
        <w:t xml:space="preserve"> incontra da una parte il rispetto della tutela degli interessi pubblici e/o privati indicati all’art. 5 bis, co. 1e 2, e dall’altra il rispetto delle norme che prevedono specifiche esclusioni (art. 5 bis, comma 3).</w:t>
      </w:r>
    </w:p>
    <w:p w14:paraId="208225DE" w14:textId="45455005" w:rsidR="00F44847" w:rsidRPr="006C3C70" w:rsidRDefault="00835046" w:rsidP="000C413D">
      <w:pPr>
        <w:spacing w:line="360" w:lineRule="auto"/>
        <w:rPr>
          <w:rFonts w:cs="Arial"/>
          <w:szCs w:val="22"/>
        </w:rPr>
      </w:pPr>
      <w:r>
        <w:rPr>
          <w:rFonts w:cs="Arial"/>
          <w:szCs w:val="22"/>
        </w:rPr>
        <w:lastRenderedPageBreak/>
        <w:t>In data 10</w:t>
      </w:r>
      <w:r w:rsidR="00100D59">
        <w:rPr>
          <w:rFonts w:cs="Arial"/>
          <w:szCs w:val="22"/>
        </w:rPr>
        <w:t xml:space="preserve"> dicembre </w:t>
      </w:r>
      <w:r>
        <w:rPr>
          <w:rFonts w:cs="Arial"/>
          <w:szCs w:val="22"/>
        </w:rPr>
        <w:t>2018</w:t>
      </w:r>
      <w:r w:rsidR="00100D59">
        <w:rPr>
          <w:rFonts w:cs="Arial"/>
          <w:szCs w:val="22"/>
        </w:rPr>
        <w:t>,</w:t>
      </w:r>
      <w:r>
        <w:rPr>
          <w:rFonts w:cs="Arial"/>
          <w:szCs w:val="22"/>
        </w:rPr>
        <w:t xml:space="preserve"> il </w:t>
      </w:r>
      <w:r w:rsidR="00A75678">
        <w:rPr>
          <w:rFonts w:cs="Arial"/>
          <w:szCs w:val="22"/>
        </w:rPr>
        <w:t>C.d.A.</w:t>
      </w:r>
      <w:r>
        <w:rPr>
          <w:rFonts w:cs="Arial"/>
          <w:szCs w:val="22"/>
        </w:rPr>
        <w:t xml:space="preserve"> ha approvato il </w:t>
      </w:r>
      <w:r w:rsidRPr="00835046">
        <w:rPr>
          <w:rFonts w:cs="Arial"/>
          <w:i/>
          <w:iCs/>
          <w:szCs w:val="22"/>
        </w:rPr>
        <w:t>Regolamento per l’accesso ai documenti, ai dati e alle informazioni</w:t>
      </w:r>
      <w:r w:rsidR="002A3337" w:rsidRPr="006C3C70">
        <w:rPr>
          <w:rFonts w:cs="Arial"/>
          <w:szCs w:val="22"/>
        </w:rPr>
        <w:t xml:space="preserve">, reso </w:t>
      </w:r>
      <w:r w:rsidR="006C3C70" w:rsidRPr="006C3C70">
        <w:rPr>
          <w:rFonts w:cs="Arial"/>
          <w:szCs w:val="22"/>
        </w:rPr>
        <w:t>pubblico attraverso l’O</w:t>
      </w:r>
      <w:r w:rsidR="001B1950">
        <w:rPr>
          <w:rFonts w:cs="Arial"/>
          <w:szCs w:val="22"/>
        </w:rPr>
        <w:t>.</w:t>
      </w:r>
      <w:r w:rsidR="006C3C70" w:rsidRPr="006C3C70">
        <w:rPr>
          <w:rFonts w:cs="Arial"/>
          <w:szCs w:val="22"/>
        </w:rPr>
        <w:t>d</w:t>
      </w:r>
      <w:r w:rsidR="001B1950">
        <w:rPr>
          <w:rFonts w:cs="Arial"/>
          <w:szCs w:val="22"/>
        </w:rPr>
        <w:t>.</w:t>
      </w:r>
      <w:r w:rsidR="006C3C70" w:rsidRPr="006C3C70">
        <w:rPr>
          <w:rFonts w:cs="Arial"/>
          <w:szCs w:val="22"/>
        </w:rPr>
        <w:t>S</w:t>
      </w:r>
      <w:r w:rsidR="001B1950">
        <w:rPr>
          <w:rFonts w:cs="Arial"/>
          <w:szCs w:val="22"/>
        </w:rPr>
        <w:t>.</w:t>
      </w:r>
      <w:r w:rsidR="006C3C70" w:rsidRPr="006C3C70">
        <w:rPr>
          <w:rFonts w:cs="Arial"/>
          <w:szCs w:val="22"/>
        </w:rPr>
        <w:t xml:space="preserve"> n. 5/2019</w:t>
      </w:r>
      <w:r w:rsidRPr="006C3C70">
        <w:rPr>
          <w:rFonts w:cs="Arial"/>
          <w:szCs w:val="22"/>
        </w:rPr>
        <w:t>.</w:t>
      </w:r>
    </w:p>
    <w:p w14:paraId="3BF36BD2" w14:textId="4E04E5E3" w:rsidR="00835046" w:rsidRPr="00835046" w:rsidRDefault="00835046" w:rsidP="000C413D">
      <w:pPr>
        <w:spacing w:line="360" w:lineRule="auto"/>
        <w:rPr>
          <w:rFonts w:cs="Arial"/>
          <w:szCs w:val="22"/>
        </w:rPr>
      </w:pPr>
      <w:r w:rsidRPr="00835046">
        <w:rPr>
          <w:rFonts w:cs="Arial"/>
          <w:szCs w:val="22"/>
        </w:rPr>
        <w:t xml:space="preserve">Il documento </w:t>
      </w:r>
      <w:r>
        <w:rPr>
          <w:rFonts w:cs="Arial"/>
          <w:szCs w:val="22"/>
        </w:rPr>
        <w:t>disciplina i criteri e le modalità per l’esercizio di tutte le forme normativamente previste di accesso a documenti, dati ed informazione detenuti dalla Società: l’</w:t>
      </w:r>
      <w:r w:rsidRPr="003E04B5">
        <w:rPr>
          <w:rFonts w:cs="Arial"/>
          <w:i/>
          <w:iCs/>
          <w:szCs w:val="22"/>
        </w:rPr>
        <w:t>accesso documentale</w:t>
      </w:r>
      <w:r>
        <w:rPr>
          <w:rFonts w:cs="Arial"/>
          <w:szCs w:val="22"/>
        </w:rPr>
        <w:t xml:space="preserve">, da parte di chiunque abbia un interesse diretto, concreto e attuale </w:t>
      </w:r>
      <w:r w:rsidR="003E04B5">
        <w:rPr>
          <w:rFonts w:cs="Arial"/>
          <w:szCs w:val="22"/>
        </w:rPr>
        <w:t>(ai sensi dell’art. 22, legge</w:t>
      </w:r>
      <w:r w:rsidR="001B1950">
        <w:rPr>
          <w:rFonts w:cs="Arial"/>
          <w:szCs w:val="22"/>
        </w:rPr>
        <w:t xml:space="preserve"> n.</w:t>
      </w:r>
      <w:r w:rsidR="003E04B5">
        <w:rPr>
          <w:rFonts w:cs="Arial"/>
          <w:szCs w:val="22"/>
        </w:rPr>
        <w:t xml:space="preserve"> 241/90) </w:t>
      </w:r>
      <w:r>
        <w:rPr>
          <w:rFonts w:cs="Arial"/>
          <w:szCs w:val="22"/>
        </w:rPr>
        <w:t>corrispondente ad una situazione giuridicamente tutelata</w:t>
      </w:r>
      <w:r w:rsidR="003E04B5">
        <w:rPr>
          <w:rFonts w:cs="Arial"/>
          <w:szCs w:val="22"/>
        </w:rPr>
        <w:t>; l’</w:t>
      </w:r>
      <w:r w:rsidR="003E04B5" w:rsidRPr="002A3337">
        <w:rPr>
          <w:rFonts w:cs="Arial"/>
          <w:szCs w:val="22"/>
        </w:rPr>
        <w:t>accesso</w:t>
      </w:r>
      <w:r w:rsidR="003E04B5" w:rsidRPr="003E04B5">
        <w:rPr>
          <w:rFonts w:cs="Arial"/>
          <w:i/>
          <w:iCs/>
          <w:szCs w:val="22"/>
        </w:rPr>
        <w:t xml:space="preserve"> civico semplice</w:t>
      </w:r>
      <w:r w:rsidR="003E04B5">
        <w:rPr>
          <w:rFonts w:cs="Arial"/>
          <w:szCs w:val="22"/>
        </w:rPr>
        <w:t xml:space="preserve">, da parte di chiunque ne abbia interesse (ai sensi dell’art. 5, co. 1, d.lgs. </w:t>
      </w:r>
      <w:r w:rsidR="001B1950">
        <w:rPr>
          <w:rFonts w:cs="Arial"/>
          <w:szCs w:val="22"/>
        </w:rPr>
        <w:t xml:space="preserve">n. </w:t>
      </w:r>
      <w:r w:rsidR="003E04B5">
        <w:rPr>
          <w:rFonts w:cs="Arial"/>
          <w:szCs w:val="22"/>
        </w:rPr>
        <w:t>33/2013), a documenti, informazioni e dati soggetti ad obbligo di pubblicazione; l’</w:t>
      </w:r>
      <w:r w:rsidR="003E04B5" w:rsidRPr="002A3337">
        <w:rPr>
          <w:rFonts w:cs="Arial"/>
          <w:i/>
          <w:iCs/>
          <w:szCs w:val="22"/>
        </w:rPr>
        <w:t>accesso civico generalizzato</w:t>
      </w:r>
      <w:r w:rsidR="003E04B5">
        <w:rPr>
          <w:rFonts w:cs="Arial"/>
          <w:szCs w:val="22"/>
        </w:rPr>
        <w:t>, cioè il diritto di chiunque, ai sensi del dell’</w:t>
      </w:r>
      <w:r w:rsidR="002A3337">
        <w:rPr>
          <w:rFonts w:cs="Arial"/>
          <w:szCs w:val="22"/>
        </w:rPr>
        <w:t>art. 5, co. 2 dello stesso decreto trasparenza, di accedere a dati e documenti ulteriori rispetto a quelli sottoposti ad obbligo di pubblicazione.</w:t>
      </w:r>
    </w:p>
    <w:p w14:paraId="047C3DA5" w14:textId="77777777" w:rsidR="00100D59" w:rsidRPr="00100D59" w:rsidRDefault="00100D59" w:rsidP="000C413D">
      <w:pPr>
        <w:spacing w:line="360" w:lineRule="auto"/>
        <w:rPr>
          <w:rFonts w:cs="Arial"/>
          <w:szCs w:val="22"/>
        </w:rPr>
      </w:pPr>
      <w:r w:rsidRPr="00100D59">
        <w:rPr>
          <w:rFonts w:cs="Arial"/>
          <w:szCs w:val="22"/>
        </w:rPr>
        <w:t>La Società ha, altresì, provveduto a nominare il Responsabile dei procedimenti di accesso (RPA), con il compito di gestire, in prima istanza, le tre tipologie di accesso: civico semplice, civico generalizzato e documentale. In caso di diniego totale o parziale o di mancata risposta entro i termini, il richiedente potrà presentare richiesta di riesame al RPCT nelle forme indicate sul sito aziendale.</w:t>
      </w:r>
    </w:p>
    <w:p w14:paraId="2D559B10" w14:textId="77777777" w:rsidR="00100D59" w:rsidRDefault="00100D59" w:rsidP="000C413D">
      <w:pPr>
        <w:spacing w:line="360" w:lineRule="auto"/>
        <w:rPr>
          <w:rFonts w:cs="Arial"/>
          <w:szCs w:val="22"/>
        </w:rPr>
      </w:pPr>
      <w:r w:rsidRPr="00100D59">
        <w:rPr>
          <w:rFonts w:cs="Arial"/>
          <w:szCs w:val="22"/>
        </w:rPr>
        <w:t xml:space="preserve">Nella sezione “Amministrazione Trasparente” del sito web aziendale, nella sottosezione “Altri </w:t>
      </w:r>
      <w:r w:rsidR="00241E44" w:rsidRPr="00100D59">
        <w:rPr>
          <w:rFonts w:cs="Arial"/>
          <w:szCs w:val="22"/>
        </w:rPr>
        <w:t>contenuti</w:t>
      </w:r>
      <w:r w:rsidR="00241E44">
        <w:rPr>
          <w:rFonts w:cs="Arial"/>
          <w:szCs w:val="22"/>
        </w:rPr>
        <w:t xml:space="preserve"> - Accesso Civico</w:t>
      </w:r>
      <w:r w:rsidRPr="00100D59">
        <w:rPr>
          <w:rFonts w:cs="Arial"/>
          <w:szCs w:val="22"/>
        </w:rPr>
        <w:t>”, sono pubblicati i contatti del Responsabile degli accessi, la normativa e le modalità di accesso, il Regolamento</w:t>
      </w:r>
      <w:r w:rsidR="00483C64">
        <w:rPr>
          <w:rFonts w:cs="Arial"/>
          <w:szCs w:val="22"/>
        </w:rPr>
        <w:t xml:space="preserve"> e</w:t>
      </w:r>
      <w:r w:rsidRPr="00100D59">
        <w:rPr>
          <w:rFonts w:cs="Arial"/>
          <w:szCs w:val="22"/>
        </w:rPr>
        <w:t xml:space="preserve"> la modulistica per esercita</w:t>
      </w:r>
      <w:r w:rsidR="00483C64">
        <w:rPr>
          <w:rFonts w:cs="Arial"/>
          <w:szCs w:val="22"/>
        </w:rPr>
        <w:t>re</w:t>
      </w:r>
      <w:r w:rsidRPr="00100D59">
        <w:rPr>
          <w:rFonts w:cs="Arial"/>
          <w:szCs w:val="22"/>
        </w:rPr>
        <w:t xml:space="preserve"> il diritto di accesso.</w:t>
      </w:r>
    </w:p>
    <w:p w14:paraId="482A9086" w14:textId="4744B058" w:rsidR="00241E44" w:rsidRDefault="00241E44" w:rsidP="000C413D">
      <w:pPr>
        <w:spacing w:line="360" w:lineRule="auto"/>
        <w:rPr>
          <w:rFonts w:cs="Arial"/>
          <w:szCs w:val="22"/>
        </w:rPr>
      </w:pPr>
      <w:r>
        <w:rPr>
          <w:rFonts w:cs="Arial"/>
          <w:szCs w:val="22"/>
        </w:rPr>
        <w:t>Nella stessa sezione-sottosezione, sono altresì pubblicati i “Registr</w:t>
      </w:r>
      <w:r w:rsidR="00641C36">
        <w:rPr>
          <w:rFonts w:cs="Arial"/>
          <w:szCs w:val="22"/>
        </w:rPr>
        <w:t>i</w:t>
      </w:r>
      <w:r>
        <w:rPr>
          <w:rFonts w:cs="Arial"/>
          <w:szCs w:val="22"/>
        </w:rPr>
        <w:t xml:space="preserve"> degli accessi”</w:t>
      </w:r>
      <w:r w:rsidR="001B1950">
        <w:rPr>
          <w:rFonts w:cs="Arial"/>
          <w:szCs w:val="22"/>
        </w:rPr>
        <w:t>.</w:t>
      </w:r>
    </w:p>
    <w:p w14:paraId="312E087F" w14:textId="74528EE2" w:rsidR="00D40846" w:rsidRPr="00100D59" w:rsidRDefault="00D40846" w:rsidP="000C413D">
      <w:pPr>
        <w:spacing w:line="360" w:lineRule="auto"/>
        <w:rPr>
          <w:rFonts w:cs="Arial"/>
          <w:szCs w:val="22"/>
        </w:rPr>
      </w:pPr>
      <w:r>
        <w:rPr>
          <w:rFonts w:cs="Arial"/>
          <w:szCs w:val="22"/>
        </w:rPr>
        <w:t xml:space="preserve">Si evidenzia che, nel corso dell’anno 2022, non vi sono state richieste di accesso </w:t>
      </w:r>
      <w:r w:rsidR="00122B4F">
        <w:rPr>
          <w:rFonts w:cs="Arial"/>
          <w:szCs w:val="22"/>
        </w:rPr>
        <w:t>civico “semplice” e “generalizzato”.</w:t>
      </w:r>
      <w:r>
        <w:rPr>
          <w:rFonts w:cs="Arial"/>
          <w:szCs w:val="22"/>
        </w:rPr>
        <w:t xml:space="preserve"> </w:t>
      </w:r>
    </w:p>
    <w:p w14:paraId="23F74B1C" w14:textId="77777777" w:rsidR="00F44847" w:rsidRPr="001B1950" w:rsidRDefault="00F44847" w:rsidP="000C413D">
      <w:pPr>
        <w:spacing w:line="360" w:lineRule="auto"/>
        <w:rPr>
          <w:rFonts w:cs="Arial"/>
          <w:bCs/>
          <w:szCs w:val="22"/>
        </w:rPr>
      </w:pPr>
    </w:p>
    <w:p w14:paraId="61093043" w14:textId="77777777" w:rsidR="00F44847" w:rsidRPr="001B1950" w:rsidRDefault="00F44847" w:rsidP="000C413D">
      <w:pPr>
        <w:pStyle w:val="Titolo2"/>
        <w:spacing w:before="0" w:line="360" w:lineRule="auto"/>
        <w:rPr>
          <w:rFonts w:cs="Arial"/>
          <w:bCs/>
          <w:szCs w:val="22"/>
        </w:rPr>
      </w:pPr>
      <w:bookmarkStart w:id="114" w:name="_Toc125018662"/>
      <w:r w:rsidRPr="001B1950">
        <w:rPr>
          <w:rFonts w:cs="Arial"/>
          <w:bCs/>
          <w:szCs w:val="22"/>
        </w:rPr>
        <w:t>7. Monitoraggio</w:t>
      </w:r>
      <w:bookmarkEnd w:id="114"/>
      <w:r w:rsidRPr="001B1950">
        <w:rPr>
          <w:rFonts w:cs="Arial"/>
          <w:bCs/>
          <w:szCs w:val="22"/>
        </w:rPr>
        <w:t xml:space="preserve"> </w:t>
      </w:r>
    </w:p>
    <w:p w14:paraId="388D51EF" w14:textId="74D71D5B" w:rsidR="00F44847" w:rsidRDefault="00F44847" w:rsidP="000C413D">
      <w:pPr>
        <w:spacing w:line="360" w:lineRule="auto"/>
        <w:rPr>
          <w:rFonts w:cs="Arial"/>
          <w:szCs w:val="22"/>
        </w:rPr>
      </w:pPr>
      <w:r>
        <w:rPr>
          <w:rFonts w:cs="Arial"/>
          <w:szCs w:val="22"/>
        </w:rPr>
        <w:t xml:space="preserve">Ai sensi dell’art. 43 del d.lgs. </w:t>
      </w:r>
      <w:r w:rsidR="001B1950">
        <w:rPr>
          <w:rFonts w:cs="Arial"/>
          <w:szCs w:val="22"/>
        </w:rPr>
        <w:t xml:space="preserve">n. </w:t>
      </w:r>
      <w:r>
        <w:rPr>
          <w:rFonts w:cs="Arial"/>
          <w:szCs w:val="22"/>
        </w:rPr>
        <w:t>33/2013, i</w:t>
      </w:r>
      <w:r w:rsidR="004827D6" w:rsidRPr="004C15D0">
        <w:rPr>
          <w:rFonts w:cs="Arial"/>
          <w:szCs w:val="22"/>
        </w:rPr>
        <w:t>l R</w:t>
      </w:r>
      <w:r>
        <w:rPr>
          <w:rFonts w:cs="Arial"/>
          <w:szCs w:val="22"/>
        </w:rPr>
        <w:t>PCT svolge l’attività di controllo sull’adempimento degli obblighi di pubblicazione attraverso il monitoraggio su base periodica a seconda della tipologia dei dati, mediante riscontro tra quanto trasmesso e pubblicato e quanto previsto nel PTPC.</w:t>
      </w:r>
    </w:p>
    <w:p w14:paraId="208CFE44" w14:textId="77777777" w:rsidR="004827D6" w:rsidRPr="004C15D0" w:rsidRDefault="00F44847" w:rsidP="000C413D">
      <w:pPr>
        <w:spacing w:line="360" w:lineRule="auto"/>
        <w:rPr>
          <w:rFonts w:cs="Arial"/>
          <w:szCs w:val="22"/>
        </w:rPr>
      </w:pPr>
      <w:r>
        <w:rPr>
          <w:rFonts w:cs="Arial"/>
          <w:szCs w:val="22"/>
        </w:rPr>
        <w:lastRenderedPageBreak/>
        <w:t xml:space="preserve">In caso di ritardato o mancato adempimento il RPCT predisporrà apposite segnalazioni. </w:t>
      </w:r>
      <w:r w:rsidR="004827D6" w:rsidRPr="004C15D0">
        <w:rPr>
          <w:rFonts w:cs="Arial"/>
          <w:szCs w:val="22"/>
        </w:rPr>
        <w:t>Per ogni informazione pubblicata verrà verificata:</w:t>
      </w:r>
    </w:p>
    <w:p w14:paraId="5C033245" w14:textId="77777777" w:rsidR="004827D6" w:rsidRPr="004C15D0" w:rsidRDefault="004827D6" w:rsidP="000C413D">
      <w:pPr>
        <w:spacing w:line="360" w:lineRule="auto"/>
        <w:rPr>
          <w:rFonts w:cs="Arial"/>
          <w:szCs w:val="22"/>
        </w:rPr>
      </w:pPr>
      <w:r w:rsidRPr="004C15D0">
        <w:rPr>
          <w:rFonts w:cs="Arial"/>
          <w:szCs w:val="22"/>
        </w:rPr>
        <w:t xml:space="preserve"> - la qualità;</w:t>
      </w:r>
    </w:p>
    <w:p w14:paraId="01AC6A6B" w14:textId="77777777" w:rsidR="004827D6" w:rsidRPr="004C15D0" w:rsidRDefault="004827D6" w:rsidP="000C413D">
      <w:pPr>
        <w:spacing w:line="360" w:lineRule="auto"/>
        <w:rPr>
          <w:rFonts w:cs="Arial"/>
          <w:szCs w:val="22"/>
        </w:rPr>
      </w:pPr>
      <w:r w:rsidRPr="004C15D0">
        <w:rPr>
          <w:rFonts w:cs="Arial"/>
          <w:szCs w:val="22"/>
        </w:rPr>
        <w:t xml:space="preserve"> - l’integrità;</w:t>
      </w:r>
    </w:p>
    <w:p w14:paraId="4E7B4D2F" w14:textId="77777777" w:rsidR="004827D6" w:rsidRPr="004C15D0" w:rsidRDefault="004827D6" w:rsidP="000C413D">
      <w:pPr>
        <w:spacing w:line="360" w:lineRule="auto"/>
        <w:rPr>
          <w:rFonts w:cs="Arial"/>
          <w:szCs w:val="22"/>
        </w:rPr>
      </w:pPr>
      <w:r w:rsidRPr="004C15D0">
        <w:rPr>
          <w:rFonts w:cs="Arial"/>
          <w:szCs w:val="22"/>
        </w:rPr>
        <w:t xml:space="preserve"> - il costante aggiornamento;</w:t>
      </w:r>
    </w:p>
    <w:p w14:paraId="6B4CD466" w14:textId="77777777" w:rsidR="004827D6" w:rsidRPr="004C15D0" w:rsidRDefault="004827D6" w:rsidP="000C413D">
      <w:pPr>
        <w:spacing w:line="360" w:lineRule="auto"/>
        <w:rPr>
          <w:rFonts w:cs="Arial"/>
          <w:szCs w:val="22"/>
        </w:rPr>
      </w:pPr>
      <w:r w:rsidRPr="004C15D0">
        <w:rPr>
          <w:rFonts w:cs="Arial"/>
          <w:szCs w:val="22"/>
        </w:rPr>
        <w:t xml:space="preserve"> - la completezza;</w:t>
      </w:r>
    </w:p>
    <w:p w14:paraId="7D7D331B" w14:textId="77777777" w:rsidR="004827D6" w:rsidRPr="004C15D0" w:rsidRDefault="004827D6" w:rsidP="000C413D">
      <w:pPr>
        <w:spacing w:line="360" w:lineRule="auto"/>
        <w:rPr>
          <w:rFonts w:cs="Arial"/>
          <w:szCs w:val="22"/>
        </w:rPr>
      </w:pPr>
      <w:r w:rsidRPr="004C15D0">
        <w:rPr>
          <w:rFonts w:cs="Arial"/>
          <w:szCs w:val="22"/>
        </w:rPr>
        <w:t xml:space="preserve"> - la tempestività;</w:t>
      </w:r>
    </w:p>
    <w:p w14:paraId="471E7BEF" w14:textId="77777777" w:rsidR="004827D6" w:rsidRPr="004C15D0" w:rsidRDefault="004827D6" w:rsidP="000C413D">
      <w:pPr>
        <w:spacing w:line="360" w:lineRule="auto"/>
        <w:rPr>
          <w:rFonts w:cs="Arial"/>
          <w:szCs w:val="22"/>
        </w:rPr>
      </w:pPr>
      <w:r w:rsidRPr="004C15D0">
        <w:rPr>
          <w:rFonts w:cs="Arial"/>
          <w:szCs w:val="22"/>
        </w:rPr>
        <w:t xml:space="preserve"> - la semplicità di consultazione;</w:t>
      </w:r>
    </w:p>
    <w:p w14:paraId="778553AA" w14:textId="77777777" w:rsidR="004827D6" w:rsidRPr="004C15D0" w:rsidRDefault="004827D6" w:rsidP="000C413D">
      <w:pPr>
        <w:spacing w:line="360" w:lineRule="auto"/>
        <w:rPr>
          <w:rFonts w:cs="Arial"/>
          <w:szCs w:val="22"/>
        </w:rPr>
      </w:pPr>
      <w:r w:rsidRPr="004C15D0">
        <w:rPr>
          <w:rFonts w:cs="Arial"/>
          <w:szCs w:val="22"/>
        </w:rPr>
        <w:t xml:space="preserve"> - la comprensibilità;</w:t>
      </w:r>
    </w:p>
    <w:p w14:paraId="50E7AAC6" w14:textId="77777777" w:rsidR="004827D6" w:rsidRPr="004C15D0" w:rsidRDefault="004827D6" w:rsidP="000C413D">
      <w:pPr>
        <w:spacing w:line="360" w:lineRule="auto"/>
        <w:rPr>
          <w:rFonts w:cs="Arial"/>
          <w:szCs w:val="22"/>
        </w:rPr>
      </w:pPr>
      <w:r w:rsidRPr="004C15D0">
        <w:rPr>
          <w:rFonts w:cs="Arial"/>
          <w:szCs w:val="22"/>
        </w:rPr>
        <w:t xml:space="preserve"> - l’omogeneità;</w:t>
      </w:r>
    </w:p>
    <w:p w14:paraId="628F5E3F" w14:textId="77777777" w:rsidR="004827D6" w:rsidRPr="004C15D0" w:rsidRDefault="004827D6" w:rsidP="000C413D">
      <w:pPr>
        <w:spacing w:line="360" w:lineRule="auto"/>
        <w:rPr>
          <w:rFonts w:cs="Arial"/>
          <w:szCs w:val="22"/>
        </w:rPr>
      </w:pPr>
      <w:r w:rsidRPr="004C15D0">
        <w:rPr>
          <w:rFonts w:cs="Arial"/>
          <w:szCs w:val="22"/>
        </w:rPr>
        <w:t xml:space="preserve"> - la facile accessibilità;</w:t>
      </w:r>
    </w:p>
    <w:p w14:paraId="311F7B71" w14:textId="77777777" w:rsidR="004827D6" w:rsidRPr="004C15D0" w:rsidRDefault="004827D6" w:rsidP="000C413D">
      <w:pPr>
        <w:spacing w:line="360" w:lineRule="auto"/>
        <w:rPr>
          <w:rFonts w:cs="Arial"/>
          <w:szCs w:val="22"/>
        </w:rPr>
      </w:pPr>
      <w:r w:rsidRPr="004C15D0">
        <w:rPr>
          <w:rFonts w:cs="Arial"/>
          <w:szCs w:val="22"/>
        </w:rPr>
        <w:t xml:space="preserve"> - la conformità ai documenti originali;</w:t>
      </w:r>
    </w:p>
    <w:p w14:paraId="1FCF6EC0" w14:textId="77777777" w:rsidR="004827D6" w:rsidRPr="004C15D0" w:rsidRDefault="004827D6" w:rsidP="000C413D">
      <w:pPr>
        <w:spacing w:line="360" w:lineRule="auto"/>
        <w:rPr>
          <w:rFonts w:cs="Arial"/>
          <w:szCs w:val="22"/>
        </w:rPr>
      </w:pPr>
      <w:r w:rsidRPr="004C15D0">
        <w:rPr>
          <w:rFonts w:cs="Arial"/>
          <w:szCs w:val="22"/>
        </w:rPr>
        <w:t xml:space="preserve"> - l’indicazione della loro provenienza e la riutilizzabilità</w:t>
      </w:r>
    </w:p>
    <w:p w14:paraId="73D88746" w14:textId="52C2E7B9" w:rsidR="004827D6" w:rsidRPr="004C15D0" w:rsidRDefault="004827D6" w:rsidP="000C413D">
      <w:pPr>
        <w:spacing w:line="360" w:lineRule="auto"/>
        <w:rPr>
          <w:rFonts w:cs="Arial"/>
          <w:szCs w:val="22"/>
        </w:rPr>
      </w:pPr>
      <w:r w:rsidRPr="004C15D0">
        <w:rPr>
          <w:rFonts w:cs="Arial"/>
          <w:szCs w:val="22"/>
        </w:rPr>
        <w:t>Relativamente agli obblighi di pubblicazione concernenti i titolari di incarichi di collaborazione o consulenza occorrerà pubblicare tutte le informazioni richieste dall’art. 15</w:t>
      </w:r>
      <w:r w:rsidR="00122B4F">
        <w:rPr>
          <w:rFonts w:cs="Arial"/>
          <w:szCs w:val="22"/>
        </w:rPr>
        <w:t>-bis</w:t>
      </w:r>
      <w:r w:rsidRPr="004C15D0">
        <w:rPr>
          <w:rFonts w:cs="Arial"/>
          <w:szCs w:val="22"/>
        </w:rPr>
        <w:t>, comma 1 del d.lgs. n. 33/2013.</w:t>
      </w:r>
    </w:p>
    <w:p w14:paraId="54CA8C3A" w14:textId="6180DE21" w:rsidR="004827D6" w:rsidRDefault="00D15159" w:rsidP="000C413D">
      <w:pPr>
        <w:spacing w:line="360" w:lineRule="auto"/>
        <w:rPr>
          <w:rFonts w:cs="Arial"/>
          <w:szCs w:val="22"/>
        </w:rPr>
      </w:pPr>
      <w:r>
        <w:rPr>
          <w:rFonts w:cs="Arial"/>
          <w:szCs w:val="22"/>
        </w:rPr>
        <w:t>Si evidenzia che</w:t>
      </w:r>
      <w:r w:rsidR="00122B4F">
        <w:rPr>
          <w:rFonts w:cs="Arial"/>
          <w:szCs w:val="22"/>
        </w:rPr>
        <w:t xml:space="preserve"> la pubblicazione delle informazioni richieste, relativamente ad incarichi per i quali è previsto un compenso, è condizione di efficacia per il pagamento stesso. In caso di omessa o parziale pubblicazione, il soggetto responsabile della pubblicazione ed il soggetto che ha effettuato il pagamento sono soggetti ad una sanzione pari alla somma corrisposta </w:t>
      </w:r>
      <w:r>
        <w:rPr>
          <w:rFonts w:cs="Arial"/>
          <w:szCs w:val="22"/>
        </w:rPr>
        <w:t>i</w:t>
      </w:r>
      <w:r w:rsidR="004827D6" w:rsidRPr="004C15D0">
        <w:rPr>
          <w:rFonts w:cs="Arial"/>
          <w:szCs w:val="22"/>
        </w:rPr>
        <w:t xml:space="preserve">n assenza dei dati richiesti </w:t>
      </w:r>
      <w:r>
        <w:rPr>
          <w:rFonts w:cs="Arial"/>
          <w:szCs w:val="22"/>
        </w:rPr>
        <w:t>(cfr. art. 15, comma 3, d.lgs.</w:t>
      </w:r>
      <w:r w:rsidR="001B1950">
        <w:rPr>
          <w:rFonts w:cs="Arial"/>
          <w:szCs w:val="22"/>
        </w:rPr>
        <w:t xml:space="preserve"> n.</w:t>
      </w:r>
      <w:r>
        <w:rPr>
          <w:rFonts w:cs="Arial"/>
          <w:szCs w:val="22"/>
        </w:rPr>
        <w:t xml:space="preserve"> 33/2013)</w:t>
      </w:r>
      <w:r w:rsidR="004827D6" w:rsidRPr="004C15D0">
        <w:rPr>
          <w:rFonts w:cs="Arial"/>
          <w:szCs w:val="22"/>
        </w:rPr>
        <w:t xml:space="preserve">. </w:t>
      </w:r>
    </w:p>
    <w:p w14:paraId="79727A63" w14:textId="77777777" w:rsidR="00D15159" w:rsidRPr="00E82CBC" w:rsidRDefault="00D15159" w:rsidP="000C413D">
      <w:pPr>
        <w:spacing w:line="360" w:lineRule="auto"/>
        <w:rPr>
          <w:rFonts w:cs="Arial"/>
          <w:szCs w:val="22"/>
        </w:rPr>
      </w:pPr>
    </w:p>
    <w:p w14:paraId="37CE28B1" w14:textId="77777777" w:rsidR="004827D6" w:rsidRPr="001B1950" w:rsidRDefault="00D15159" w:rsidP="000C413D">
      <w:pPr>
        <w:pStyle w:val="Titolo2"/>
        <w:spacing w:before="0" w:line="360" w:lineRule="auto"/>
        <w:rPr>
          <w:rFonts w:cs="Arial"/>
          <w:bCs/>
          <w:szCs w:val="22"/>
        </w:rPr>
      </w:pPr>
      <w:bookmarkStart w:id="115" w:name="_Toc125018663"/>
      <w:r w:rsidRPr="001B1950">
        <w:rPr>
          <w:rFonts w:cs="Arial"/>
          <w:bCs/>
          <w:szCs w:val="22"/>
        </w:rPr>
        <w:t xml:space="preserve">8. </w:t>
      </w:r>
      <w:r w:rsidR="004827D6" w:rsidRPr="001B1950">
        <w:rPr>
          <w:rFonts w:cs="Arial"/>
          <w:bCs/>
          <w:szCs w:val="22"/>
        </w:rPr>
        <w:t xml:space="preserve">Sanzioni </w:t>
      </w:r>
      <w:r w:rsidR="001878C2" w:rsidRPr="001B1950">
        <w:rPr>
          <w:rFonts w:cs="Arial"/>
          <w:bCs/>
          <w:szCs w:val="22"/>
        </w:rPr>
        <w:t>specifiche trasparenza</w:t>
      </w:r>
      <w:bookmarkEnd w:id="115"/>
    </w:p>
    <w:p w14:paraId="7AFBEA89" w14:textId="2865988B" w:rsidR="004827D6" w:rsidRDefault="004827D6" w:rsidP="000C413D">
      <w:pPr>
        <w:spacing w:line="360" w:lineRule="auto"/>
        <w:rPr>
          <w:rFonts w:cs="Arial"/>
          <w:szCs w:val="22"/>
        </w:rPr>
      </w:pPr>
      <w:r w:rsidRPr="0007124B">
        <w:rPr>
          <w:rFonts w:cs="Arial"/>
          <w:szCs w:val="22"/>
        </w:rPr>
        <w:t>In materia di sanzioni,</w:t>
      </w:r>
      <w:r>
        <w:rPr>
          <w:rFonts w:cs="Arial"/>
          <w:szCs w:val="22"/>
        </w:rPr>
        <w:t xml:space="preserve"> si rinvia a quanto previsto </w:t>
      </w:r>
      <w:r w:rsidR="00D15159">
        <w:rPr>
          <w:rFonts w:cs="Arial"/>
          <w:szCs w:val="22"/>
        </w:rPr>
        <w:t>nei singoli articoli e</w:t>
      </w:r>
      <w:r w:rsidR="00080A14">
        <w:rPr>
          <w:rFonts w:cs="Arial"/>
          <w:szCs w:val="22"/>
        </w:rPr>
        <w:t>, in particolare agli artt. 46 (Violazione degli obblighi di trasparenza) e</w:t>
      </w:r>
      <w:r w:rsidR="00D15159">
        <w:rPr>
          <w:rFonts w:cs="Arial"/>
          <w:szCs w:val="22"/>
        </w:rPr>
        <w:t xml:space="preserve"> 47 (Sanzioni per casi specifici) del d.lgs. </w:t>
      </w:r>
      <w:r w:rsidR="001B1950">
        <w:rPr>
          <w:rFonts w:cs="Arial"/>
          <w:szCs w:val="22"/>
        </w:rPr>
        <w:t xml:space="preserve">n. </w:t>
      </w:r>
      <w:r w:rsidR="00D15159">
        <w:rPr>
          <w:rFonts w:cs="Arial"/>
          <w:szCs w:val="22"/>
        </w:rPr>
        <w:t>33/2013</w:t>
      </w:r>
      <w:r>
        <w:rPr>
          <w:rFonts w:cs="Arial"/>
          <w:szCs w:val="22"/>
        </w:rPr>
        <w:t>.</w:t>
      </w:r>
    </w:p>
    <w:p w14:paraId="2D617A9D" w14:textId="77777777" w:rsidR="0004629C" w:rsidRDefault="0004629C" w:rsidP="000C413D">
      <w:pPr>
        <w:spacing w:line="360" w:lineRule="auto"/>
        <w:rPr>
          <w:rFonts w:cs="Arial"/>
          <w:szCs w:val="22"/>
        </w:rPr>
      </w:pPr>
    </w:p>
    <w:p w14:paraId="0FA9A1CB" w14:textId="77777777" w:rsidR="00B26C64" w:rsidRDefault="00B26C64" w:rsidP="000C413D">
      <w:pPr>
        <w:spacing w:line="360" w:lineRule="auto"/>
        <w:rPr>
          <w:rFonts w:cs="Arial"/>
          <w:b/>
          <w:szCs w:val="22"/>
        </w:rPr>
      </w:pPr>
    </w:p>
    <w:p w14:paraId="79B0AA88" w14:textId="77777777" w:rsidR="000C4E6F" w:rsidRPr="001B1950" w:rsidRDefault="00A55086" w:rsidP="000C4E6F">
      <w:pPr>
        <w:pStyle w:val="Titolo1"/>
        <w:spacing w:before="0" w:line="360" w:lineRule="auto"/>
        <w:rPr>
          <w:rFonts w:cs="Arial"/>
          <w:bCs/>
          <w:szCs w:val="22"/>
        </w:rPr>
      </w:pPr>
      <w:bookmarkStart w:id="116" w:name="_Toc125018664"/>
      <w:r w:rsidRPr="001B1950">
        <w:rPr>
          <w:rFonts w:cs="Arial"/>
          <w:bCs/>
          <w:szCs w:val="22"/>
        </w:rPr>
        <w:lastRenderedPageBreak/>
        <w:t xml:space="preserve">TITOLO V - </w:t>
      </w:r>
      <w:r w:rsidR="007121EC" w:rsidRPr="001B1950">
        <w:rPr>
          <w:rFonts w:cs="Arial"/>
          <w:bCs/>
          <w:szCs w:val="22"/>
        </w:rPr>
        <w:t>SISTEMA DISCIPLINARE</w:t>
      </w:r>
      <w:bookmarkEnd w:id="116"/>
    </w:p>
    <w:p w14:paraId="098B0FAE" w14:textId="77777777" w:rsidR="007121EC" w:rsidRPr="001B1950" w:rsidRDefault="007121EC" w:rsidP="000C4E6F">
      <w:pPr>
        <w:pStyle w:val="Titolo2"/>
        <w:rPr>
          <w:rFonts w:cs="Arial"/>
          <w:bCs/>
          <w:szCs w:val="22"/>
        </w:rPr>
      </w:pPr>
      <w:bookmarkStart w:id="117" w:name="_Toc125018665"/>
      <w:r w:rsidRPr="001B1950">
        <w:rPr>
          <w:rFonts w:cs="Arial"/>
          <w:bCs/>
          <w:szCs w:val="22"/>
        </w:rPr>
        <w:t>1. Sanzioni</w:t>
      </w:r>
      <w:bookmarkEnd w:id="117"/>
    </w:p>
    <w:p w14:paraId="36E54BD2" w14:textId="77777777" w:rsidR="007121EC" w:rsidRPr="007121EC" w:rsidRDefault="007121EC" w:rsidP="000C413D">
      <w:pPr>
        <w:spacing w:line="360" w:lineRule="auto"/>
        <w:rPr>
          <w:rFonts w:cs="Arial"/>
          <w:szCs w:val="22"/>
        </w:rPr>
      </w:pPr>
      <w:r w:rsidRPr="007121EC">
        <w:rPr>
          <w:rFonts w:cs="Arial"/>
          <w:szCs w:val="22"/>
        </w:rPr>
        <w:t>La mancata collaborazione con il RPC</w:t>
      </w:r>
      <w:r w:rsidR="005438F4">
        <w:rPr>
          <w:rFonts w:cs="Arial"/>
          <w:szCs w:val="22"/>
        </w:rPr>
        <w:t>T</w:t>
      </w:r>
      <w:r w:rsidRPr="007121EC">
        <w:rPr>
          <w:rFonts w:cs="Arial"/>
          <w:szCs w:val="22"/>
        </w:rPr>
        <w:t xml:space="preserve"> da parte dei soggetti obbligati, ai sensi del presente P</w:t>
      </w:r>
      <w:r w:rsidR="00080A14">
        <w:rPr>
          <w:rFonts w:cs="Arial"/>
          <w:szCs w:val="22"/>
        </w:rPr>
        <w:t>TPCT</w:t>
      </w:r>
      <w:r w:rsidRPr="007121EC">
        <w:rPr>
          <w:rFonts w:cs="Arial"/>
          <w:szCs w:val="22"/>
        </w:rPr>
        <w:t xml:space="preserve">, </w:t>
      </w:r>
      <w:r w:rsidR="005438F4">
        <w:rPr>
          <w:rFonts w:cs="Arial"/>
          <w:szCs w:val="22"/>
        </w:rPr>
        <w:t>e la violazione delle norme in esso contenute</w:t>
      </w:r>
      <w:r w:rsidR="00080A14">
        <w:rPr>
          <w:rFonts w:cs="Arial"/>
          <w:szCs w:val="22"/>
        </w:rPr>
        <w:t>,</w:t>
      </w:r>
      <w:r w:rsidR="005438F4">
        <w:rPr>
          <w:rFonts w:cs="Arial"/>
          <w:szCs w:val="22"/>
        </w:rPr>
        <w:t xml:space="preserve"> comporta responsabilità</w:t>
      </w:r>
      <w:r w:rsidRPr="007121EC">
        <w:rPr>
          <w:rFonts w:cs="Arial"/>
          <w:szCs w:val="22"/>
        </w:rPr>
        <w:t xml:space="preserve"> disciplinare.</w:t>
      </w:r>
    </w:p>
    <w:p w14:paraId="159A8751" w14:textId="77777777" w:rsidR="007121EC" w:rsidRPr="007121EC" w:rsidRDefault="007121EC" w:rsidP="000C413D">
      <w:pPr>
        <w:spacing w:line="360" w:lineRule="auto"/>
        <w:rPr>
          <w:rFonts w:cs="Arial"/>
          <w:szCs w:val="22"/>
        </w:rPr>
      </w:pPr>
      <w:r w:rsidRPr="007121EC">
        <w:rPr>
          <w:rFonts w:cs="Arial"/>
          <w:szCs w:val="22"/>
        </w:rPr>
        <w:t>Il RPC</w:t>
      </w:r>
      <w:r w:rsidR="005438F4">
        <w:rPr>
          <w:rFonts w:cs="Arial"/>
          <w:szCs w:val="22"/>
        </w:rPr>
        <w:t>T</w:t>
      </w:r>
      <w:r w:rsidRPr="007121EC">
        <w:rPr>
          <w:rFonts w:cs="Arial"/>
          <w:szCs w:val="22"/>
        </w:rPr>
        <w:t xml:space="preserve"> provvederà alla segnalazione, per gli opportuni provvedimenti, delle violazioni accertate in materia di corruzione</w:t>
      </w:r>
      <w:r w:rsidR="00080A14">
        <w:rPr>
          <w:rFonts w:cs="Arial"/>
          <w:szCs w:val="22"/>
        </w:rPr>
        <w:t xml:space="preserve"> e trasparenza</w:t>
      </w:r>
      <w:r w:rsidRPr="007121EC">
        <w:rPr>
          <w:rFonts w:cs="Arial"/>
          <w:szCs w:val="22"/>
        </w:rPr>
        <w:t>.</w:t>
      </w:r>
    </w:p>
    <w:p w14:paraId="6445E19A" w14:textId="77777777" w:rsidR="007121EC" w:rsidRPr="007121EC" w:rsidRDefault="007121EC" w:rsidP="000C413D">
      <w:pPr>
        <w:spacing w:line="360" w:lineRule="auto"/>
        <w:rPr>
          <w:rFonts w:cs="Arial"/>
          <w:szCs w:val="22"/>
        </w:rPr>
      </w:pPr>
      <w:r w:rsidRPr="007121EC">
        <w:rPr>
          <w:rFonts w:cs="Arial"/>
          <w:szCs w:val="22"/>
        </w:rPr>
        <w:t>Per la contestazione, l’accertamento delle infrazioni e l’applicazione di sanzioni disciplinari restano validi i poteri già conferiti.</w:t>
      </w:r>
    </w:p>
    <w:p w14:paraId="67ECAD1B" w14:textId="77777777" w:rsidR="007121EC" w:rsidRPr="007121EC" w:rsidRDefault="007121EC" w:rsidP="000C413D">
      <w:pPr>
        <w:spacing w:line="360" w:lineRule="auto"/>
        <w:rPr>
          <w:rFonts w:cs="Arial"/>
          <w:szCs w:val="22"/>
        </w:rPr>
      </w:pPr>
      <w:r w:rsidRPr="007121EC">
        <w:rPr>
          <w:rFonts w:cs="Arial"/>
          <w:szCs w:val="22"/>
        </w:rPr>
        <w:t>Qualsiasi provvedimento sanzionatorio dovrà rispettare le procedure previste dallo Statuto dei Lavoratori e/o da normative speciali, dove applicabili, caratterizzato, oltre che dal principio di tipicità delle violazioni, anche dal principio di tipicità delle sanzioni.</w:t>
      </w:r>
    </w:p>
    <w:p w14:paraId="7DB9CEAE" w14:textId="77777777" w:rsidR="007121EC" w:rsidRPr="007121EC" w:rsidRDefault="007121EC" w:rsidP="000C413D">
      <w:pPr>
        <w:spacing w:line="360" w:lineRule="auto"/>
        <w:rPr>
          <w:rFonts w:cs="Arial"/>
          <w:szCs w:val="22"/>
        </w:rPr>
      </w:pPr>
      <w:r w:rsidRPr="007121EC">
        <w:rPr>
          <w:rFonts w:cs="Arial"/>
          <w:szCs w:val="22"/>
        </w:rPr>
        <w:t>Ai fini dell’applicazione del provvedimento sanzionatorio, vengono presi in considerazione i seguenti aspetti:</w:t>
      </w:r>
    </w:p>
    <w:p w14:paraId="5C3ADC4D" w14:textId="77777777" w:rsidR="007121EC" w:rsidRPr="007121EC" w:rsidRDefault="007121EC" w:rsidP="000C413D">
      <w:pPr>
        <w:numPr>
          <w:ilvl w:val="0"/>
          <w:numId w:val="11"/>
        </w:numPr>
        <w:spacing w:line="360" w:lineRule="auto"/>
        <w:rPr>
          <w:rFonts w:cs="Arial"/>
          <w:szCs w:val="22"/>
        </w:rPr>
      </w:pPr>
      <w:r w:rsidRPr="007121EC">
        <w:rPr>
          <w:rFonts w:cs="Arial"/>
          <w:szCs w:val="22"/>
        </w:rPr>
        <w:t>l’intenzionalità del comportamento;</w:t>
      </w:r>
    </w:p>
    <w:p w14:paraId="59224FCF" w14:textId="77777777" w:rsidR="007121EC" w:rsidRPr="007121EC" w:rsidRDefault="007121EC" w:rsidP="000C413D">
      <w:pPr>
        <w:numPr>
          <w:ilvl w:val="0"/>
          <w:numId w:val="11"/>
        </w:numPr>
        <w:spacing w:line="360" w:lineRule="auto"/>
        <w:rPr>
          <w:rFonts w:cs="Arial"/>
          <w:szCs w:val="22"/>
        </w:rPr>
      </w:pPr>
      <w:r w:rsidRPr="007121EC">
        <w:rPr>
          <w:rFonts w:cs="Arial"/>
          <w:szCs w:val="22"/>
        </w:rPr>
        <w:t>il grado di negligenza, imprudenza o imperizia;</w:t>
      </w:r>
    </w:p>
    <w:p w14:paraId="145CB03D" w14:textId="77777777" w:rsidR="007121EC" w:rsidRPr="007121EC" w:rsidRDefault="007121EC" w:rsidP="000C413D">
      <w:pPr>
        <w:numPr>
          <w:ilvl w:val="0"/>
          <w:numId w:val="11"/>
        </w:numPr>
        <w:spacing w:line="360" w:lineRule="auto"/>
        <w:rPr>
          <w:rFonts w:cs="Arial"/>
          <w:szCs w:val="22"/>
        </w:rPr>
      </w:pPr>
      <w:r w:rsidRPr="007121EC">
        <w:rPr>
          <w:rFonts w:cs="Arial"/>
          <w:szCs w:val="22"/>
        </w:rPr>
        <w:t>il comportamento complessivo del dipendente anche in relazione a eventuali precedenti disciplinari di portata simile;</w:t>
      </w:r>
    </w:p>
    <w:p w14:paraId="42E1C730" w14:textId="77777777" w:rsidR="007121EC" w:rsidRPr="007121EC" w:rsidRDefault="007121EC" w:rsidP="000C413D">
      <w:pPr>
        <w:numPr>
          <w:ilvl w:val="0"/>
          <w:numId w:val="11"/>
        </w:numPr>
        <w:spacing w:line="360" w:lineRule="auto"/>
        <w:rPr>
          <w:rFonts w:cs="Arial"/>
          <w:szCs w:val="22"/>
        </w:rPr>
      </w:pPr>
      <w:r w:rsidRPr="007121EC">
        <w:rPr>
          <w:rFonts w:cs="Arial"/>
          <w:szCs w:val="22"/>
        </w:rPr>
        <w:t>le mansioni svolte dal lavoratore e la posizione dallo stesso ricoperta;</w:t>
      </w:r>
    </w:p>
    <w:p w14:paraId="6AA34AA9" w14:textId="77777777" w:rsidR="007121EC" w:rsidRPr="007121EC" w:rsidRDefault="007121EC" w:rsidP="000C413D">
      <w:pPr>
        <w:numPr>
          <w:ilvl w:val="0"/>
          <w:numId w:val="11"/>
        </w:numPr>
        <w:spacing w:line="360" w:lineRule="auto"/>
        <w:rPr>
          <w:rFonts w:cs="Arial"/>
          <w:szCs w:val="22"/>
        </w:rPr>
      </w:pPr>
      <w:r w:rsidRPr="007121EC">
        <w:rPr>
          <w:rFonts w:cs="Arial"/>
          <w:szCs w:val="22"/>
        </w:rPr>
        <w:t>il coinvolgimento di altre persone;</w:t>
      </w:r>
    </w:p>
    <w:p w14:paraId="15742783" w14:textId="77777777" w:rsidR="007121EC" w:rsidRDefault="007121EC" w:rsidP="000C413D">
      <w:pPr>
        <w:numPr>
          <w:ilvl w:val="0"/>
          <w:numId w:val="11"/>
        </w:numPr>
        <w:spacing w:line="360" w:lineRule="auto"/>
        <w:rPr>
          <w:rFonts w:cs="Arial"/>
          <w:szCs w:val="22"/>
        </w:rPr>
      </w:pPr>
      <w:r w:rsidRPr="007121EC">
        <w:rPr>
          <w:rFonts w:cs="Arial"/>
          <w:szCs w:val="22"/>
        </w:rPr>
        <w:t>la rilevanza o meno esterna in termini di conseguenze negative per la Società del comportamento illecito.</w:t>
      </w:r>
    </w:p>
    <w:p w14:paraId="7815D38E" w14:textId="77777777" w:rsidR="005438F4" w:rsidRDefault="005438F4" w:rsidP="00C35A37">
      <w:pPr>
        <w:pStyle w:val="Titolo3"/>
        <w:spacing w:before="180" w:line="360" w:lineRule="auto"/>
        <w:rPr>
          <w:rFonts w:cs="Arial"/>
          <w:szCs w:val="22"/>
        </w:rPr>
      </w:pPr>
      <w:bookmarkStart w:id="118" w:name="_Toc125018666"/>
      <w:r>
        <w:rPr>
          <w:rFonts w:cs="Arial"/>
          <w:szCs w:val="22"/>
        </w:rPr>
        <w:t>1.1 Le sanzioni avverso i lavoratori</w:t>
      </w:r>
      <w:bookmarkEnd w:id="118"/>
    </w:p>
    <w:p w14:paraId="7861E977" w14:textId="28DF101B" w:rsidR="00A1733C" w:rsidRDefault="005438F4" w:rsidP="000C413D">
      <w:pPr>
        <w:spacing w:line="360" w:lineRule="auto"/>
        <w:rPr>
          <w:rFonts w:cs="Arial"/>
          <w:szCs w:val="22"/>
        </w:rPr>
      </w:pPr>
      <w:r>
        <w:rPr>
          <w:rFonts w:cs="Arial"/>
          <w:szCs w:val="22"/>
        </w:rPr>
        <w:t>I provvedimenti disciplinari irrogabili nei riguardi dei lavoratori</w:t>
      </w:r>
      <w:r w:rsidR="00A1733C">
        <w:rPr>
          <w:rFonts w:cs="Arial"/>
          <w:szCs w:val="22"/>
        </w:rPr>
        <w:t xml:space="preserve">, nel rispetto dei principi dell’art. 7 della legge </w:t>
      </w:r>
      <w:r w:rsidR="001B1950">
        <w:rPr>
          <w:rFonts w:cs="Arial"/>
          <w:szCs w:val="22"/>
        </w:rPr>
        <w:t xml:space="preserve">n. </w:t>
      </w:r>
      <w:r w:rsidR="00A1733C">
        <w:rPr>
          <w:rFonts w:cs="Arial"/>
          <w:szCs w:val="22"/>
        </w:rPr>
        <w:t>300/1970 e c</w:t>
      </w:r>
      <w:r w:rsidR="007121EC" w:rsidRPr="007121EC">
        <w:rPr>
          <w:rFonts w:cs="Arial"/>
          <w:szCs w:val="22"/>
        </w:rPr>
        <w:t xml:space="preserve">onsiderata la normativa speciale </w:t>
      </w:r>
      <w:r w:rsidR="00A1733C">
        <w:rPr>
          <w:rFonts w:cs="Arial"/>
          <w:szCs w:val="22"/>
        </w:rPr>
        <w:t xml:space="preserve">applicabile al rapporto di lavoro degli autoferrotranvieri, sono quelli previsti dall’art. 37 e successivi del Regio Decreto </w:t>
      </w:r>
      <w:r w:rsidR="001B1950">
        <w:rPr>
          <w:rFonts w:cs="Arial"/>
          <w:szCs w:val="22"/>
        </w:rPr>
        <w:t xml:space="preserve">n. </w:t>
      </w:r>
      <w:r w:rsidR="00A1733C">
        <w:rPr>
          <w:rFonts w:cs="Arial"/>
          <w:szCs w:val="22"/>
        </w:rPr>
        <w:t>148/193, Allegato A).</w:t>
      </w:r>
    </w:p>
    <w:p w14:paraId="5F46763C" w14:textId="77777777" w:rsidR="00A1733C" w:rsidRDefault="00A1733C" w:rsidP="000C413D">
      <w:pPr>
        <w:spacing w:line="360" w:lineRule="auto"/>
        <w:rPr>
          <w:rFonts w:cs="Arial"/>
          <w:szCs w:val="22"/>
        </w:rPr>
      </w:pPr>
      <w:r>
        <w:rPr>
          <w:rFonts w:cs="Arial"/>
          <w:szCs w:val="22"/>
        </w:rPr>
        <w:t xml:space="preserve">Restano </w:t>
      </w:r>
      <w:r w:rsidR="002B3EAB">
        <w:rPr>
          <w:rFonts w:cs="Arial"/>
          <w:szCs w:val="22"/>
        </w:rPr>
        <w:t>invariate</w:t>
      </w:r>
      <w:r>
        <w:rPr>
          <w:rFonts w:cs="Arial"/>
          <w:szCs w:val="22"/>
        </w:rPr>
        <w:t xml:space="preserve"> le competenze attribuite in merito all’accertamento ed alla gestione dei procedimenti </w:t>
      </w:r>
      <w:r w:rsidR="002B3EAB">
        <w:rPr>
          <w:rFonts w:cs="Arial"/>
          <w:szCs w:val="22"/>
        </w:rPr>
        <w:t>disciplinari.</w:t>
      </w:r>
    </w:p>
    <w:p w14:paraId="10FB5706" w14:textId="77777777" w:rsidR="007121EC" w:rsidRPr="007121EC" w:rsidRDefault="002B3EAB" w:rsidP="000C413D">
      <w:pPr>
        <w:pStyle w:val="Titolo3"/>
        <w:spacing w:before="0" w:line="360" w:lineRule="auto"/>
        <w:rPr>
          <w:rFonts w:cs="Arial"/>
          <w:bCs/>
          <w:szCs w:val="22"/>
        </w:rPr>
      </w:pPr>
      <w:bookmarkStart w:id="119" w:name="_Toc125018667"/>
      <w:r>
        <w:rPr>
          <w:rFonts w:cs="Arial"/>
          <w:bCs/>
          <w:szCs w:val="22"/>
        </w:rPr>
        <w:lastRenderedPageBreak/>
        <w:t>1.</w:t>
      </w:r>
      <w:r w:rsidR="007121EC" w:rsidRPr="007121EC">
        <w:rPr>
          <w:rFonts w:cs="Arial"/>
          <w:bCs/>
          <w:szCs w:val="22"/>
        </w:rPr>
        <w:t>2 Misure nei confronti dei Dirigenti</w:t>
      </w:r>
      <w:bookmarkEnd w:id="119"/>
    </w:p>
    <w:p w14:paraId="1546364F" w14:textId="77777777" w:rsidR="002B3EAB" w:rsidRDefault="003B4D8D" w:rsidP="000C413D">
      <w:pPr>
        <w:spacing w:line="360" w:lineRule="auto"/>
        <w:rPr>
          <w:rFonts w:cs="Arial"/>
          <w:szCs w:val="22"/>
        </w:rPr>
      </w:pPr>
      <w:r>
        <w:rPr>
          <w:rFonts w:cs="Arial"/>
          <w:szCs w:val="22"/>
        </w:rPr>
        <w:t>In caso di violazione da parte dei dirigenti delle procedure interne prevista dal presente piano, o di un comportamento non conforme alle prescrizioni nell’espletamento di attività sensibili, tenuto conto della particolare natura fiduciaria del rapporto di lavoro, si provvederà ad applicare nei confronti dei responsabili le misure più idonee in conformità a quanto previsto dal Contratto Collettivo Nazionale di Lavoro Dirigenti</w:t>
      </w:r>
      <w:r w:rsidR="00641C36">
        <w:rPr>
          <w:rFonts w:cs="Arial"/>
          <w:szCs w:val="22"/>
        </w:rPr>
        <w:t xml:space="preserve"> applicabile</w:t>
      </w:r>
      <w:r>
        <w:rPr>
          <w:rFonts w:cs="Arial"/>
          <w:szCs w:val="22"/>
        </w:rPr>
        <w:t>.</w:t>
      </w:r>
    </w:p>
    <w:p w14:paraId="6A39065F" w14:textId="77777777" w:rsidR="007121EC" w:rsidRPr="007121EC" w:rsidRDefault="009F24E1" w:rsidP="00CB3A33">
      <w:pPr>
        <w:pStyle w:val="Titolo3"/>
        <w:spacing w:before="180" w:line="360" w:lineRule="auto"/>
        <w:rPr>
          <w:rFonts w:cs="Arial"/>
          <w:bCs/>
          <w:szCs w:val="22"/>
        </w:rPr>
      </w:pPr>
      <w:bookmarkStart w:id="120" w:name="_Toc125018668"/>
      <w:r>
        <w:rPr>
          <w:rFonts w:cs="Arial"/>
          <w:bCs/>
          <w:szCs w:val="22"/>
        </w:rPr>
        <w:t>1.</w:t>
      </w:r>
      <w:r w:rsidR="007121EC" w:rsidRPr="007121EC">
        <w:rPr>
          <w:rFonts w:cs="Arial"/>
          <w:bCs/>
          <w:szCs w:val="22"/>
        </w:rPr>
        <w:t>3 Misure nei confronti degli Amministratori</w:t>
      </w:r>
      <w:r w:rsidR="009B1653">
        <w:rPr>
          <w:rFonts w:cs="Arial"/>
          <w:bCs/>
          <w:szCs w:val="22"/>
        </w:rPr>
        <w:t xml:space="preserve"> e Sindaci</w:t>
      </w:r>
      <w:bookmarkEnd w:id="120"/>
    </w:p>
    <w:p w14:paraId="28B66758" w14:textId="59F061D3" w:rsidR="007121EC" w:rsidRPr="007121EC" w:rsidRDefault="009B1653" w:rsidP="000C413D">
      <w:pPr>
        <w:spacing w:line="360" w:lineRule="auto"/>
        <w:rPr>
          <w:rFonts w:cs="Arial"/>
          <w:szCs w:val="22"/>
        </w:rPr>
      </w:pPr>
      <w:r>
        <w:rPr>
          <w:rFonts w:cs="Arial"/>
          <w:szCs w:val="22"/>
        </w:rPr>
        <w:t>In caso di violazione del presente PTPCT da parte di amministratori e sindaci, il RPCT informerà tempestivamente il C</w:t>
      </w:r>
      <w:r w:rsidR="001B1950">
        <w:rPr>
          <w:rFonts w:cs="Arial"/>
          <w:szCs w:val="22"/>
        </w:rPr>
        <w:t>.</w:t>
      </w:r>
      <w:r>
        <w:rPr>
          <w:rFonts w:cs="Arial"/>
          <w:szCs w:val="22"/>
        </w:rPr>
        <w:t>d</w:t>
      </w:r>
      <w:r w:rsidR="001B1950">
        <w:rPr>
          <w:rFonts w:cs="Arial"/>
          <w:szCs w:val="22"/>
        </w:rPr>
        <w:t>.</w:t>
      </w:r>
      <w:r>
        <w:rPr>
          <w:rFonts w:cs="Arial"/>
          <w:szCs w:val="22"/>
        </w:rPr>
        <w:t>A</w:t>
      </w:r>
      <w:r w:rsidR="001B1950">
        <w:rPr>
          <w:rFonts w:cs="Arial"/>
          <w:szCs w:val="22"/>
        </w:rPr>
        <w:t>.</w:t>
      </w:r>
      <w:r>
        <w:rPr>
          <w:rFonts w:cs="Arial"/>
          <w:szCs w:val="22"/>
        </w:rPr>
        <w:t xml:space="preserve"> e il Collegio Sindacale </w:t>
      </w:r>
      <w:r w:rsidR="00D83383">
        <w:rPr>
          <w:rFonts w:cs="Arial"/>
          <w:szCs w:val="22"/>
        </w:rPr>
        <w:t>che</w:t>
      </w:r>
      <w:r>
        <w:rPr>
          <w:rFonts w:cs="Arial"/>
          <w:szCs w:val="22"/>
        </w:rPr>
        <w:t xml:space="preserve"> provvederanno ad assumere le opportune iniziative previste dalla normativa vigente.</w:t>
      </w:r>
    </w:p>
    <w:p w14:paraId="48FFD47A" w14:textId="77777777" w:rsidR="007121EC" w:rsidRPr="007121EC" w:rsidRDefault="009F24E1" w:rsidP="00C35A37">
      <w:pPr>
        <w:pStyle w:val="Titolo3"/>
        <w:spacing w:before="180" w:line="360" w:lineRule="auto"/>
        <w:rPr>
          <w:rFonts w:cs="Arial"/>
          <w:bCs/>
          <w:szCs w:val="22"/>
        </w:rPr>
      </w:pPr>
      <w:bookmarkStart w:id="121" w:name="_Toc125018669"/>
      <w:r>
        <w:rPr>
          <w:rFonts w:cs="Arial"/>
          <w:bCs/>
          <w:szCs w:val="22"/>
        </w:rPr>
        <w:t>1.4</w:t>
      </w:r>
      <w:r w:rsidR="007121EC" w:rsidRPr="007121EC">
        <w:rPr>
          <w:rFonts w:cs="Arial"/>
          <w:bCs/>
          <w:szCs w:val="22"/>
        </w:rPr>
        <w:t xml:space="preserve"> Misure nei confronti del RPC</w:t>
      </w:r>
      <w:r w:rsidR="0065266E">
        <w:rPr>
          <w:rFonts w:cs="Arial"/>
          <w:bCs/>
          <w:szCs w:val="22"/>
        </w:rPr>
        <w:t>T</w:t>
      </w:r>
      <w:bookmarkEnd w:id="121"/>
    </w:p>
    <w:p w14:paraId="1987300D" w14:textId="280114FF" w:rsidR="007121EC" w:rsidRPr="007121EC" w:rsidRDefault="007121EC" w:rsidP="00C35A37">
      <w:pPr>
        <w:spacing w:line="360" w:lineRule="auto"/>
        <w:rPr>
          <w:rFonts w:cs="Arial"/>
          <w:szCs w:val="22"/>
        </w:rPr>
      </w:pPr>
      <w:r w:rsidRPr="007121EC">
        <w:rPr>
          <w:rFonts w:cs="Arial"/>
          <w:szCs w:val="22"/>
        </w:rPr>
        <w:t>In ipotesi di negligenza e/o imperizia del RPC</w:t>
      </w:r>
      <w:r w:rsidR="00D83383">
        <w:rPr>
          <w:rFonts w:cs="Arial"/>
          <w:szCs w:val="22"/>
        </w:rPr>
        <w:t>T</w:t>
      </w:r>
      <w:r w:rsidRPr="007121EC">
        <w:rPr>
          <w:rFonts w:cs="Arial"/>
          <w:szCs w:val="22"/>
        </w:rPr>
        <w:t xml:space="preserve">, per non aver vigilato circa il rispetto e la corretta applicazione del Piano e per non aver saputo individuare casi di violazione dello stesso, il </w:t>
      </w:r>
      <w:r w:rsidR="001B1950">
        <w:rPr>
          <w:rFonts w:cs="Arial"/>
          <w:szCs w:val="22"/>
        </w:rPr>
        <w:t>C.d.A.</w:t>
      </w:r>
      <w:r w:rsidRPr="007121EC">
        <w:rPr>
          <w:rFonts w:cs="Arial"/>
          <w:szCs w:val="22"/>
        </w:rPr>
        <w:t xml:space="preserve"> assumerà gli opportuni provvedimenti secondo le modalità previste dalla normativa vigente, inclusa la revoca dell’incarico e salva la richiesta risarcitoria</w:t>
      </w:r>
      <w:r w:rsidR="002906F4">
        <w:rPr>
          <w:rFonts w:cs="Arial"/>
          <w:szCs w:val="22"/>
        </w:rPr>
        <w:t xml:space="preserve"> nei casi stabiliti dalla normativa</w:t>
      </w:r>
      <w:r w:rsidRPr="007121EC">
        <w:rPr>
          <w:rFonts w:cs="Arial"/>
          <w:szCs w:val="22"/>
        </w:rPr>
        <w:t>.</w:t>
      </w:r>
    </w:p>
    <w:p w14:paraId="4A0361A2" w14:textId="77777777" w:rsidR="007121EC" w:rsidRPr="007121EC" w:rsidRDefault="009F24E1" w:rsidP="00C35A37">
      <w:pPr>
        <w:pStyle w:val="Titolo3"/>
        <w:spacing w:before="180"/>
        <w:rPr>
          <w:rFonts w:cs="Arial"/>
          <w:bCs/>
          <w:szCs w:val="22"/>
        </w:rPr>
      </w:pPr>
      <w:bookmarkStart w:id="122" w:name="_Toc125018670"/>
      <w:r>
        <w:rPr>
          <w:rFonts w:cs="Arial"/>
          <w:bCs/>
          <w:szCs w:val="22"/>
        </w:rPr>
        <w:t>1</w:t>
      </w:r>
      <w:r w:rsidR="007121EC" w:rsidRPr="007121EC">
        <w:rPr>
          <w:rFonts w:cs="Arial"/>
          <w:bCs/>
          <w:szCs w:val="22"/>
        </w:rPr>
        <w:t>.</w:t>
      </w:r>
      <w:r>
        <w:rPr>
          <w:rFonts w:cs="Arial"/>
          <w:bCs/>
          <w:szCs w:val="22"/>
        </w:rPr>
        <w:t>5</w:t>
      </w:r>
      <w:r w:rsidR="007121EC" w:rsidRPr="007121EC">
        <w:rPr>
          <w:rFonts w:cs="Arial"/>
          <w:bCs/>
          <w:szCs w:val="22"/>
        </w:rPr>
        <w:t xml:space="preserve"> Misure nei confronti di partner commerciali, consulenti o altri soggetti aventi rapporti contrattuali con la Società</w:t>
      </w:r>
      <w:bookmarkEnd w:id="122"/>
    </w:p>
    <w:p w14:paraId="7EC55D3D" w14:textId="77777777" w:rsidR="009B1653" w:rsidRDefault="009B1653" w:rsidP="00C35A37">
      <w:pPr>
        <w:spacing w:before="120" w:line="360" w:lineRule="auto"/>
        <w:rPr>
          <w:rFonts w:cs="Arial"/>
          <w:szCs w:val="22"/>
        </w:rPr>
      </w:pPr>
      <w:r>
        <w:rPr>
          <w:rFonts w:cs="Arial"/>
          <w:szCs w:val="22"/>
        </w:rPr>
        <w:t>I comportamenti in violazione del PTPCT da parte di soggetti terzi, quali partner commerciali, consulenti o altri soggetti aventi rapporti contrattuali con la Società, saranno sanzionati secondo quanto espressamente previsto nelle specifiche clausole contrattuali inserite nei relativi contratti.</w:t>
      </w:r>
    </w:p>
    <w:p w14:paraId="7496E1BF" w14:textId="77777777" w:rsidR="002F19EC" w:rsidRDefault="007121EC" w:rsidP="000C413D">
      <w:pPr>
        <w:spacing w:line="360" w:lineRule="auto"/>
        <w:rPr>
          <w:rFonts w:cs="Arial"/>
          <w:szCs w:val="22"/>
        </w:rPr>
      </w:pPr>
      <w:r w:rsidRPr="007121EC">
        <w:rPr>
          <w:rFonts w:cs="Arial"/>
          <w:szCs w:val="22"/>
        </w:rPr>
        <w:t>Resta ovviamente salva la prerogativa della Società di richiedere il risarcimento dei danni derivanti dalla violazione delle disposizioni, delle regole di comportamento previste dal Piano e dalla normativa anticorruzione da parte dei suddetti soggetti terzi.</w:t>
      </w:r>
    </w:p>
    <w:p w14:paraId="5B5F4E80" w14:textId="77777777" w:rsidR="002F19EC" w:rsidRDefault="002F19EC" w:rsidP="000C413D">
      <w:pPr>
        <w:overflowPunct/>
        <w:autoSpaceDE/>
        <w:autoSpaceDN/>
        <w:adjustRightInd/>
        <w:spacing w:line="360" w:lineRule="auto"/>
        <w:jc w:val="left"/>
        <w:textAlignment w:val="auto"/>
        <w:rPr>
          <w:rFonts w:cs="Arial"/>
          <w:szCs w:val="22"/>
        </w:rPr>
      </w:pPr>
      <w:r>
        <w:rPr>
          <w:rFonts w:cs="Arial"/>
          <w:szCs w:val="22"/>
        </w:rPr>
        <w:br w:type="page"/>
      </w:r>
    </w:p>
    <w:p w14:paraId="725376EA" w14:textId="77777777" w:rsidR="002F19EC" w:rsidRPr="002F19EC" w:rsidRDefault="002F19EC" w:rsidP="000C413D">
      <w:pPr>
        <w:pStyle w:val="Titolo1"/>
        <w:spacing w:before="0" w:line="360" w:lineRule="auto"/>
        <w:rPr>
          <w:rFonts w:cs="Arial"/>
          <w:szCs w:val="22"/>
        </w:rPr>
      </w:pPr>
      <w:bookmarkStart w:id="123" w:name="_Toc125018671"/>
      <w:r w:rsidRPr="002F19EC">
        <w:rPr>
          <w:rFonts w:cs="Arial"/>
          <w:szCs w:val="22"/>
        </w:rPr>
        <w:lastRenderedPageBreak/>
        <w:t>CRONOPROGRAMMA</w:t>
      </w:r>
      <w:bookmarkEnd w:id="123"/>
    </w:p>
    <w:p w14:paraId="0705D6DD" w14:textId="2232CA8D" w:rsidR="002F19EC" w:rsidRPr="002F19EC" w:rsidRDefault="00AB6C5A" w:rsidP="000C413D">
      <w:pPr>
        <w:spacing w:line="360" w:lineRule="auto"/>
        <w:rPr>
          <w:rFonts w:cs="Arial"/>
          <w:szCs w:val="22"/>
          <w:u w:val="single"/>
        </w:rPr>
      </w:pPr>
      <w:r w:rsidRPr="00AB6C5A">
        <w:rPr>
          <w:rFonts w:cs="Arial"/>
          <w:szCs w:val="22"/>
          <w:u w:val="single"/>
        </w:rPr>
        <w:t>Anno 202</w:t>
      </w:r>
      <w:r w:rsidR="009007DB">
        <w:rPr>
          <w:rFonts w:cs="Arial"/>
          <w:szCs w:val="22"/>
          <w:u w:val="single"/>
        </w:rPr>
        <w:t>3</w:t>
      </w:r>
    </w:p>
    <w:p w14:paraId="06108679" w14:textId="77777777" w:rsidR="002F19EC" w:rsidRPr="00AB6C5A" w:rsidRDefault="002F19EC" w:rsidP="000C413D">
      <w:pPr>
        <w:pStyle w:val="Paragrafoelenco"/>
        <w:numPr>
          <w:ilvl w:val="0"/>
          <w:numId w:val="29"/>
        </w:numPr>
        <w:spacing w:line="360" w:lineRule="auto"/>
        <w:ind w:left="426"/>
        <w:rPr>
          <w:rFonts w:cs="Arial"/>
          <w:szCs w:val="22"/>
        </w:rPr>
      </w:pPr>
      <w:r w:rsidRPr="00AB6C5A">
        <w:rPr>
          <w:rFonts w:cs="Arial"/>
          <w:szCs w:val="22"/>
        </w:rPr>
        <w:t xml:space="preserve">Aggiornamento e monitoraggio del PTPCT </w:t>
      </w:r>
    </w:p>
    <w:p w14:paraId="43038D8C" w14:textId="77777777" w:rsidR="002F19EC" w:rsidRPr="00AB6C5A" w:rsidRDefault="002F19EC" w:rsidP="000C413D">
      <w:pPr>
        <w:pStyle w:val="Paragrafoelenco"/>
        <w:numPr>
          <w:ilvl w:val="0"/>
          <w:numId w:val="29"/>
        </w:numPr>
        <w:spacing w:line="360" w:lineRule="auto"/>
        <w:ind w:left="426"/>
        <w:rPr>
          <w:rFonts w:cs="Arial"/>
          <w:szCs w:val="22"/>
        </w:rPr>
      </w:pPr>
      <w:r w:rsidRPr="00AB6C5A">
        <w:rPr>
          <w:rFonts w:cs="Arial"/>
          <w:szCs w:val="22"/>
        </w:rPr>
        <w:t xml:space="preserve">Individuazione di ulteriori attività a rischio corruzione, sia attive che passive, in </w:t>
      </w:r>
      <w:r w:rsidR="005F59A6" w:rsidRPr="00AB6C5A">
        <w:rPr>
          <w:rFonts w:cs="Arial"/>
          <w:szCs w:val="22"/>
        </w:rPr>
        <w:t xml:space="preserve">coordinamento con </w:t>
      </w:r>
      <w:r w:rsidRPr="00AB6C5A">
        <w:rPr>
          <w:rFonts w:cs="Arial"/>
          <w:szCs w:val="22"/>
        </w:rPr>
        <w:t>l</w:t>
      </w:r>
      <w:r w:rsidR="005F59A6" w:rsidRPr="00AB6C5A">
        <w:rPr>
          <w:rFonts w:cs="Arial"/>
          <w:szCs w:val="22"/>
        </w:rPr>
        <w:t>’aggiornamento della</w:t>
      </w:r>
      <w:r w:rsidRPr="00AB6C5A">
        <w:rPr>
          <w:rFonts w:cs="Arial"/>
          <w:szCs w:val="22"/>
        </w:rPr>
        <w:t xml:space="preserve"> mappatura dei rischi</w:t>
      </w:r>
      <w:r w:rsidR="00980123">
        <w:rPr>
          <w:rFonts w:cs="Arial"/>
          <w:szCs w:val="22"/>
        </w:rPr>
        <w:t>,</w:t>
      </w:r>
      <w:r w:rsidRPr="00AB6C5A">
        <w:rPr>
          <w:rFonts w:cs="Arial"/>
          <w:szCs w:val="22"/>
        </w:rPr>
        <w:t xml:space="preserve"> </w:t>
      </w:r>
      <w:r w:rsidR="005F59A6" w:rsidRPr="00AB6C5A">
        <w:rPr>
          <w:rFonts w:cs="Arial"/>
          <w:szCs w:val="22"/>
        </w:rPr>
        <w:t xml:space="preserve">in corso di </w:t>
      </w:r>
      <w:r w:rsidRPr="00AB6C5A">
        <w:rPr>
          <w:rFonts w:cs="Arial"/>
          <w:szCs w:val="22"/>
        </w:rPr>
        <w:t>realizza</w:t>
      </w:r>
      <w:r w:rsidR="005F59A6" w:rsidRPr="00AB6C5A">
        <w:rPr>
          <w:rFonts w:cs="Arial"/>
          <w:szCs w:val="22"/>
        </w:rPr>
        <w:t>zione</w:t>
      </w:r>
      <w:r w:rsidR="00980123">
        <w:rPr>
          <w:rFonts w:cs="Arial"/>
          <w:szCs w:val="22"/>
        </w:rPr>
        <w:t>,</w:t>
      </w:r>
      <w:r w:rsidR="005F59A6" w:rsidRPr="00AB6C5A">
        <w:rPr>
          <w:rFonts w:cs="Arial"/>
          <w:szCs w:val="22"/>
        </w:rPr>
        <w:t xml:space="preserve"> </w:t>
      </w:r>
      <w:r w:rsidRPr="00AB6C5A">
        <w:rPr>
          <w:rFonts w:cs="Arial"/>
          <w:szCs w:val="22"/>
        </w:rPr>
        <w:t xml:space="preserve">nell’ambito del MOGC 231 </w:t>
      </w:r>
    </w:p>
    <w:p w14:paraId="7A5A1989" w14:textId="633EACC3" w:rsidR="002F19EC" w:rsidRPr="00AB6C5A" w:rsidRDefault="002F19EC" w:rsidP="000C413D">
      <w:pPr>
        <w:pStyle w:val="Paragrafoelenco"/>
        <w:numPr>
          <w:ilvl w:val="0"/>
          <w:numId w:val="29"/>
        </w:numPr>
        <w:spacing w:line="360" w:lineRule="auto"/>
        <w:ind w:left="426"/>
        <w:rPr>
          <w:rFonts w:cs="Arial"/>
          <w:szCs w:val="22"/>
        </w:rPr>
      </w:pPr>
      <w:r w:rsidRPr="00AB6C5A">
        <w:rPr>
          <w:rFonts w:cs="Arial"/>
          <w:szCs w:val="22"/>
        </w:rPr>
        <w:t xml:space="preserve">Monitoraggio sul rispetto dei principi di pubblicità e trasparenza ex. </w:t>
      </w:r>
      <w:r w:rsidR="00452136">
        <w:rPr>
          <w:rFonts w:cs="Arial"/>
          <w:szCs w:val="22"/>
        </w:rPr>
        <w:t>d</w:t>
      </w:r>
      <w:r w:rsidRPr="00AB6C5A">
        <w:rPr>
          <w:rFonts w:cs="Arial"/>
          <w:szCs w:val="22"/>
        </w:rPr>
        <w:t>.</w:t>
      </w:r>
      <w:r w:rsidR="00452136">
        <w:rPr>
          <w:rFonts w:cs="Arial"/>
          <w:szCs w:val="22"/>
        </w:rPr>
        <w:t>l</w:t>
      </w:r>
      <w:r w:rsidRPr="00AB6C5A">
        <w:rPr>
          <w:rFonts w:cs="Arial"/>
          <w:szCs w:val="22"/>
        </w:rPr>
        <w:t xml:space="preserve">gs. 33/2013; </w:t>
      </w:r>
    </w:p>
    <w:p w14:paraId="6D928943" w14:textId="77777777" w:rsidR="005F59A6" w:rsidRPr="00AB6C5A" w:rsidRDefault="0055683D" w:rsidP="000C413D">
      <w:pPr>
        <w:pStyle w:val="Paragrafoelenco"/>
        <w:numPr>
          <w:ilvl w:val="0"/>
          <w:numId w:val="29"/>
        </w:numPr>
        <w:spacing w:line="360" w:lineRule="auto"/>
        <w:ind w:left="426"/>
        <w:rPr>
          <w:rFonts w:cs="Arial"/>
          <w:szCs w:val="22"/>
        </w:rPr>
      </w:pPr>
      <w:r>
        <w:rPr>
          <w:rFonts w:cs="Arial"/>
          <w:szCs w:val="22"/>
        </w:rPr>
        <w:t>A</w:t>
      </w:r>
      <w:r w:rsidR="005F59A6" w:rsidRPr="00AB6C5A">
        <w:rPr>
          <w:rFonts w:cs="Arial"/>
          <w:szCs w:val="22"/>
        </w:rPr>
        <w:t>do</w:t>
      </w:r>
      <w:r w:rsidR="00AB6C5A" w:rsidRPr="00AB6C5A">
        <w:rPr>
          <w:rFonts w:cs="Arial"/>
          <w:szCs w:val="22"/>
        </w:rPr>
        <w:t>zione di</w:t>
      </w:r>
      <w:r w:rsidR="005F59A6" w:rsidRPr="00AB6C5A">
        <w:rPr>
          <w:rFonts w:cs="Arial"/>
          <w:szCs w:val="22"/>
        </w:rPr>
        <w:t xml:space="preserve"> una procedura interna per la corretta gestione delle situazioni di conflitto di interessi, inconferibilità e incompatibilità di incarichi e incompatibilità successiva (c.d. pantouflage)</w:t>
      </w:r>
    </w:p>
    <w:p w14:paraId="29A8D025" w14:textId="5D515DAB" w:rsidR="005F59A6" w:rsidRDefault="00AB6C5A" w:rsidP="000C413D">
      <w:pPr>
        <w:pStyle w:val="Paragrafoelenco"/>
        <w:numPr>
          <w:ilvl w:val="0"/>
          <w:numId w:val="29"/>
        </w:numPr>
        <w:spacing w:line="360" w:lineRule="auto"/>
        <w:ind w:left="426"/>
        <w:rPr>
          <w:rFonts w:cs="Arial"/>
          <w:szCs w:val="22"/>
        </w:rPr>
      </w:pPr>
      <w:r w:rsidRPr="00AB6C5A">
        <w:rPr>
          <w:rFonts w:cs="Arial"/>
          <w:szCs w:val="22"/>
        </w:rPr>
        <w:t xml:space="preserve">Previsione di una disciplina </w:t>
      </w:r>
      <w:r w:rsidR="002906F4">
        <w:rPr>
          <w:rFonts w:cs="Arial"/>
          <w:szCs w:val="22"/>
        </w:rPr>
        <w:t xml:space="preserve">alternativa </w:t>
      </w:r>
      <w:r w:rsidRPr="00AB6C5A">
        <w:rPr>
          <w:rFonts w:cs="Arial"/>
          <w:szCs w:val="22"/>
        </w:rPr>
        <w:t>del</w:t>
      </w:r>
      <w:r w:rsidR="005F59A6" w:rsidRPr="00AB6C5A">
        <w:rPr>
          <w:rFonts w:cs="Arial"/>
          <w:szCs w:val="22"/>
        </w:rPr>
        <w:t xml:space="preserve">l’istituto della rotazione ordinaria dei </w:t>
      </w:r>
      <w:r w:rsidR="002906F4">
        <w:rPr>
          <w:rFonts w:cs="Arial"/>
          <w:szCs w:val="22"/>
        </w:rPr>
        <w:t>dipendenti con</w:t>
      </w:r>
      <w:r w:rsidR="005F59A6" w:rsidRPr="00AB6C5A">
        <w:rPr>
          <w:rFonts w:cs="Arial"/>
          <w:szCs w:val="22"/>
        </w:rPr>
        <w:t xml:space="preserve"> modalità e criteri</w:t>
      </w:r>
      <w:r w:rsidRPr="00AB6C5A">
        <w:rPr>
          <w:rFonts w:cs="Arial"/>
          <w:szCs w:val="22"/>
        </w:rPr>
        <w:t xml:space="preserve"> che tengano </w:t>
      </w:r>
      <w:r w:rsidR="005F59A6" w:rsidRPr="00AB6C5A">
        <w:rPr>
          <w:rFonts w:cs="Arial"/>
          <w:szCs w:val="22"/>
        </w:rPr>
        <w:t xml:space="preserve">conto delle difficoltà attuative legate </w:t>
      </w:r>
      <w:r w:rsidR="002906F4">
        <w:rPr>
          <w:rFonts w:cs="Arial"/>
          <w:szCs w:val="22"/>
        </w:rPr>
        <w:t>all’organizzazione</w:t>
      </w:r>
      <w:r w:rsidR="005F59A6" w:rsidRPr="00AB6C5A">
        <w:rPr>
          <w:rFonts w:cs="Arial"/>
          <w:szCs w:val="22"/>
        </w:rPr>
        <w:t xml:space="preserve"> aziendale</w:t>
      </w:r>
    </w:p>
    <w:p w14:paraId="4C45D835" w14:textId="66D65119" w:rsidR="00D01BF1" w:rsidRDefault="00D01BF1" w:rsidP="000C413D">
      <w:pPr>
        <w:pStyle w:val="Paragrafoelenco"/>
        <w:numPr>
          <w:ilvl w:val="0"/>
          <w:numId w:val="29"/>
        </w:numPr>
        <w:spacing w:line="360" w:lineRule="auto"/>
        <w:ind w:left="426"/>
        <w:rPr>
          <w:rFonts w:cs="Arial"/>
          <w:szCs w:val="22"/>
        </w:rPr>
      </w:pPr>
      <w:r>
        <w:rPr>
          <w:rFonts w:cs="Arial"/>
          <w:szCs w:val="22"/>
        </w:rPr>
        <w:t xml:space="preserve">Adozione di un regolamento per la </w:t>
      </w:r>
      <w:r w:rsidR="002906F4">
        <w:rPr>
          <w:rFonts w:cs="Arial"/>
          <w:szCs w:val="22"/>
        </w:rPr>
        <w:t>g</w:t>
      </w:r>
      <w:r>
        <w:rPr>
          <w:rFonts w:cs="Arial"/>
          <w:szCs w:val="22"/>
        </w:rPr>
        <w:t>estione delle sanzioni amministrative</w:t>
      </w:r>
    </w:p>
    <w:p w14:paraId="24D7CCD4" w14:textId="461CCDC5" w:rsidR="00C9180C" w:rsidRPr="00AB6C5A" w:rsidRDefault="009007DB" w:rsidP="000C413D">
      <w:pPr>
        <w:pStyle w:val="Paragrafoelenco"/>
        <w:numPr>
          <w:ilvl w:val="0"/>
          <w:numId w:val="29"/>
        </w:numPr>
        <w:spacing w:line="360" w:lineRule="auto"/>
        <w:ind w:left="426"/>
        <w:rPr>
          <w:rFonts w:cs="Arial"/>
          <w:szCs w:val="22"/>
        </w:rPr>
      </w:pPr>
      <w:bookmarkStart w:id="124" w:name="_Hlk99018463"/>
      <w:r>
        <w:rPr>
          <w:rFonts w:cs="Arial"/>
          <w:szCs w:val="22"/>
        </w:rPr>
        <w:t>Completamento della f</w:t>
      </w:r>
      <w:r w:rsidR="00C9180C">
        <w:rPr>
          <w:rFonts w:cs="Arial"/>
          <w:szCs w:val="22"/>
        </w:rPr>
        <w:t>ormazione in materia di etica, integrità ed altre tematiche inerenti al rischio corruttivo</w:t>
      </w:r>
      <w:r w:rsidR="00F1094F">
        <w:rPr>
          <w:rFonts w:cs="Arial"/>
          <w:szCs w:val="22"/>
        </w:rPr>
        <w:t xml:space="preserve"> riferita ai dipendenti impiegati nelle attività a più elevato rischio corruttivo.</w:t>
      </w:r>
    </w:p>
    <w:bookmarkEnd w:id="124"/>
    <w:p w14:paraId="05D9B756" w14:textId="77777777" w:rsidR="005F59A6" w:rsidRPr="005F59A6" w:rsidRDefault="005F59A6" w:rsidP="000C413D">
      <w:pPr>
        <w:spacing w:line="360" w:lineRule="auto"/>
        <w:ind w:left="426"/>
        <w:rPr>
          <w:rFonts w:cs="Arial"/>
          <w:b/>
          <w:bCs/>
          <w:szCs w:val="22"/>
        </w:rPr>
      </w:pPr>
    </w:p>
    <w:p w14:paraId="0C5B1B50" w14:textId="044C3995" w:rsidR="002F19EC" w:rsidRPr="002F19EC" w:rsidRDefault="00AB6C5A" w:rsidP="000C413D">
      <w:pPr>
        <w:spacing w:line="360" w:lineRule="auto"/>
        <w:rPr>
          <w:rFonts w:cs="Arial"/>
          <w:szCs w:val="22"/>
          <w:u w:val="single"/>
        </w:rPr>
      </w:pPr>
      <w:r w:rsidRPr="00AB6C5A">
        <w:rPr>
          <w:rFonts w:cs="Arial"/>
          <w:szCs w:val="22"/>
          <w:u w:val="single"/>
        </w:rPr>
        <w:t>Anno 2</w:t>
      </w:r>
      <w:r w:rsidR="002F19EC" w:rsidRPr="002F19EC">
        <w:rPr>
          <w:rFonts w:cs="Arial"/>
          <w:szCs w:val="22"/>
          <w:u w:val="single"/>
        </w:rPr>
        <w:t>02</w:t>
      </w:r>
      <w:r w:rsidR="009007DB">
        <w:rPr>
          <w:rFonts w:cs="Arial"/>
          <w:szCs w:val="22"/>
          <w:u w:val="single"/>
        </w:rPr>
        <w:t>4</w:t>
      </w:r>
    </w:p>
    <w:p w14:paraId="1E3380F7" w14:textId="77777777" w:rsidR="002F19EC" w:rsidRPr="00AB6C5A" w:rsidRDefault="002F19EC" w:rsidP="000C413D">
      <w:pPr>
        <w:pStyle w:val="Paragrafoelenco"/>
        <w:numPr>
          <w:ilvl w:val="0"/>
          <w:numId w:val="30"/>
        </w:numPr>
        <w:spacing w:line="360" w:lineRule="auto"/>
        <w:ind w:left="426"/>
        <w:rPr>
          <w:rFonts w:cs="Arial"/>
          <w:szCs w:val="22"/>
        </w:rPr>
      </w:pPr>
      <w:r w:rsidRPr="00AB6C5A">
        <w:rPr>
          <w:rFonts w:cs="Arial"/>
          <w:szCs w:val="22"/>
        </w:rPr>
        <w:t xml:space="preserve">Aggiornamento del PTPCT e recepimento degli interventi posti in essere nel precedente anno </w:t>
      </w:r>
    </w:p>
    <w:p w14:paraId="38E74059" w14:textId="77777777" w:rsidR="002F19EC" w:rsidRPr="00AB6C5A" w:rsidRDefault="002F19EC" w:rsidP="000C413D">
      <w:pPr>
        <w:pStyle w:val="Paragrafoelenco"/>
        <w:numPr>
          <w:ilvl w:val="0"/>
          <w:numId w:val="30"/>
        </w:numPr>
        <w:spacing w:line="360" w:lineRule="auto"/>
        <w:ind w:left="426"/>
        <w:rPr>
          <w:rFonts w:cs="Arial"/>
          <w:szCs w:val="22"/>
        </w:rPr>
      </w:pPr>
      <w:r w:rsidRPr="00AB6C5A">
        <w:rPr>
          <w:rFonts w:cs="Arial"/>
          <w:szCs w:val="22"/>
        </w:rPr>
        <w:t>Monitoraggio di adeguatezza del PTPCT a novelle normative ed eventuali modifiche organizzative</w:t>
      </w:r>
    </w:p>
    <w:p w14:paraId="1A9C6E27" w14:textId="77777777" w:rsidR="002F19EC" w:rsidRPr="00AB6C5A" w:rsidRDefault="002F19EC" w:rsidP="000C413D">
      <w:pPr>
        <w:spacing w:line="360" w:lineRule="auto"/>
        <w:ind w:left="66"/>
        <w:rPr>
          <w:rFonts w:cs="Arial"/>
          <w:szCs w:val="22"/>
        </w:rPr>
      </w:pPr>
    </w:p>
    <w:p w14:paraId="7E3A7D25" w14:textId="55096CAC" w:rsidR="002F19EC" w:rsidRPr="002F19EC" w:rsidRDefault="00AB6C5A" w:rsidP="000C413D">
      <w:pPr>
        <w:spacing w:line="360" w:lineRule="auto"/>
        <w:rPr>
          <w:rFonts w:cs="Arial"/>
          <w:szCs w:val="22"/>
          <w:u w:val="single"/>
        </w:rPr>
      </w:pPr>
      <w:r w:rsidRPr="00AB6C5A">
        <w:rPr>
          <w:rFonts w:cs="Arial"/>
          <w:szCs w:val="22"/>
          <w:u w:val="single"/>
        </w:rPr>
        <w:t xml:space="preserve">Anno </w:t>
      </w:r>
      <w:r w:rsidR="002F19EC" w:rsidRPr="002F19EC">
        <w:rPr>
          <w:rFonts w:cs="Arial"/>
          <w:szCs w:val="22"/>
          <w:u w:val="single"/>
        </w:rPr>
        <w:t>202</w:t>
      </w:r>
      <w:r w:rsidR="009007DB">
        <w:rPr>
          <w:rFonts w:cs="Arial"/>
          <w:szCs w:val="22"/>
          <w:u w:val="single"/>
        </w:rPr>
        <w:t>5</w:t>
      </w:r>
    </w:p>
    <w:p w14:paraId="24DFF060" w14:textId="77777777" w:rsidR="002F19EC" w:rsidRPr="00AB6C5A" w:rsidRDefault="002F19EC" w:rsidP="000C413D">
      <w:pPr>
        <w:pStyle w:val="Paragrafoelenco"/>
        <w:numPr>
          <w:ilvl w:val="0"/>
          <w:numId w:val="31"/>
        </w:numPr>
        <w:spacing w:line="360" w:lineRule="auto"/>
        <w:ind w:left="426"/>
        <w:rPr>
          <w:rFonts w:cs="Arial"/>
          <w:szCs w:val="22"/>
        </w:rPr>
      </w:pPr>
      <w:r w:rsidRPr="00AB6C5A">
        <w:rPr>
          <w:rFonts w:cs="Arial"/>
          <w:szCs w:val="22"/>
        </w:rPr>
        <w:t xml:space="preserve">Aggiornamento del PTPCT e recepimento degli interventi posti in essere nel precedente anno </w:t>
      </w:r>
    </w:p>
    <w:p w14:paraId="3E155723" w14:textId="77777777" w:rsidR="002F19EC" w:rsidRPr="00AB6C5A" w:rsidRDefault="002F19EC" w:rsidP="000C413D">
      <w:pPr>
        <w:pStyle w:val="Paragrafoelenco"/>
        <w:numPr>
          <w:ilvl w:val="0"/>
          <w:numId w:val="31"/>
        </w:numPr>
        <w:spacing w:line="360" w:lineRule="auto"/>
        <w:ind w:left="426"/>
        <w:rPr>
          <w:rFonts w:cs="Arial"/>
          <w:szCs w:val="22"/>
        </w:rPr>
      </w:pPr>
      <w:r w:rsidRPr="00AB6C5A">
        <w:rPr>
          <w:rFonts w:cs="Arial"/>
          <w:szCs w:val="22"/>
        </w:rPr>
        <w:t xml:space="preserve">Monitoraggio di adeguatezza del PTPCT a novelle normative ed eventuali modifiche organizzative </w:t>
      </w:r>
    </w:p>
    <w:p w14:paraId="53BC9F66" w14:textId="77777777" w:rsidR="00D83383" w:rsidRDefault="00AB56F5" w:rsidP="000C413D">
      <w:pPr>
        <w:pStyle w:val="Titolo1"/>
        <w:spacing w:before="0" w:line="360" w:lineRule="auto"/>
        <w:rPr>
          <w:rFonts w:cs="Arial"/>
          <w:szCs w:val="22"/>
        </w:rPr>
      </w:pPr>
      <w:bookmarkStart w:id="125" w:name="_Toc125018672"/>
      <w:r>
        <w:rPr>
          <w:rFonts w:cs="Arial"/>
          <w:szCs w:val="22"/>
        </w:rPr>
        <w:lastRenderedPageBreak/>
        <w:t>ENTRATA IN VIGORE E DIVULGAZIONE</w:t>
      </w:r>
      <w:bookmarkEnd w:id="125"/>
    </w:p>
    <w:p w14:paraId="063BE30D" w14:textId="4FC2AC92" w:rsidR="00A55086" w:rsidRPr="00D83383" w:rsidRDefault="00D83383" w:rsidP="000C413D">
      <w:pPr>
        <w:spacing w:line="360" w:lineRule="auto"/>
        <w:rPr>
          <w:rFonts w:cs="Arial"/>
          <w:bCs/>
          <w:szCs w:val="22"/>
        </w:rPr>
      </w:pPr>
      <w:bookmarkStart w:id="126" w:name="_Hlk67308177"/>
      <w:r w:rsidRPr="00D83383">
        <w:rPr>
          <w:rFonts w:cs="Arial"/>
          <w:bCs/>
          <w:szCs w:val="22"/>
        </w:rPr>
        <w:t xml:space="preserve">Il presente </w:t>
      </w:r>
      <w:r>
        <w:rPr>
          <w:rFonts w:cs="Arial"/>
          <w:bCs/>
          <w:szCs w:val="22"/>
        </w:rPr>
        <w:t>PTPCT 202</w:t>
      </w:r>
      <w:r w:rsidR="00D401D8">
        <w:rPr>
          <w:rFonts w:cs="Arial"/>
          <w:bCs/>
          <w:szCs w:val="22"/>
        </w:rPr>
        <w:t>3</w:t>
      </w:r>
      <w:r>
        <w:rPr>
          <w:rFonts w:cs="Arial"/>
          <w:bCs/>
          <w:szCs w:val="22"/>
        </w:rPr>
        <w:t>-202</w:t>
      </w:r>
      <w:r w:rsidR="00D401D8">
        <w:rPr>
          <w:rFonts w:cs="Arial"/>
          <w:bCs/>
          <w:szCs w:val="22"/>
        </w:rPr>
        <w:t>5</w:t>
      </w:r>
      <w:r>
        <w:rPr>
          <w:rFonts w:cs="Arial"/>
          <w:bCs/>
          <w:szCs w:val="22"/>
        </w:rPr>
        <w:t xml:space="preserve"> ha durata triennale ed entr</w:t>
      </w:r>
      <w:r w:rsidR="006B297A">
        <w:rPr>
          <w:rFonts w:cs="Arial"/>
          <w:bCs/>
          <w:szCs w:val="22"/>
        </w:rPr>
        <w:t>erà</w:t>
      </w:r>
      <w:r>
        <w:rPr>
          <w:rFonts w:cs="Arial"/>
          <w:bCs/>
          <w:szCs w:val="22"/>
        </w:rPr>
        <w:t xml:space="preserve"> in vigore</w:t>
      </w:r>
      <w:r w:rsidR="006B297A">
        <w:rPr>
          <w:rFonts w:cs="Arial"/>
          <w:bCs/>
          <w:szCs w:val="22"/>
        </w:rPr>
        <w:t xml:space="preserve"> </w:t>
      </w:r>
      <w:r>
        <w:rPr>
          <w:rFonts w:cs="Arial"/>
          <w:bCs/>
          <w:szCs w:val="22"/>
        </w:rPr>
        <w:t>successivamente all’avvenuta pubblicazione sul sito web aziendale, all’interno della sezione Amministrazione Trasparente.</w:t>
      </w:r>
    </w:p>
    <w:bookmarkEnd w:id="126"/>
    <w:p w14:paraId="428218C7" w14:textId="77777777" w:rsidR="00AB338B" w:rsidRDefault="00AB338B" w:rsidP="000C413D">
      <w:pPr>
        <w:pStyle w:val="Titolo1"/>
        <w:spacing w:before="0" w:line="360" w:lineRule="auto"/>
        <w:rPr>
          <w:rFonts w:cs="Arial"/>
          <w:bCs/>
          <w:szCs w:val="22"/>
          <w:u w:val="single"/>
        </w:rPr>
      </w:pPr>
    </w:p>
    <w:p w14:paraId="13FD66D5" w14:textId="77777777" w:rsidR="00D83383" w:rsidRPr="003C2896" w:rsidRDefault="00D83383" w:rsidP="000C413D">
      <w:pPr>
        <w:pStyle w:val="Titolo1"/>
        <w:spacing w:before="0" w:line="360" w:lineRule="auto"/>
        <w:rPr>
          <w:rFonts w:cs="Arial"/>
          <w:bCs/>
          <w:szCs w:val="22"/>
          <w:u w:val="single"/>
        </w:rPr>
      </w:pPr>
      <w:bookmarkStart w:id="127" w:name="_Toc125018673"/>
      <w:r w:rsidRPr="003C2896">
        <w:rPr>
          <w:rFonts w:cs="Arial"/>
          <w:bCs/>
          <w:szCs w:val="22"/>
          <w:u w:val="single"/>
        </w:rPr>
        <w:t>ALLEGATI</w:t>
      </w:r>
      <w:bookmarkEnd w:id="127"/>
    </w:p>
    <w:p w14:paraId="7B5EB95D" w14:textId="77777777" w:rsidR="00D83383" w:rsidRPr="003C2896" w:rsidRDefault="00D85A94" w:rsidP="000C413D">
      <w:pPr>
        <w:pStyle w:val="Paragrafoelenco"/>
        <w:numPr>
          <w:ilvl w:val="0"/>
          <w:numId w:val="49"/>
        </w:numPr>
        <w:spacing w:line="360" w:lineRule="auto"/>
        <w:rPr>
          <w:rFonts w:cs="Arial"/>
          <w:szCs w:val="22"/>
        </w:rPr>
      </w:pPr>
      <w:bookmarkStart w:id="128" w:name="_Hlk67307173"/>
      <w:r w:rsidRPr="003C2896">
        <w:rPr>
          <w:rFonts w:cs="Arial"/>
          <w:szCs w:val="22"/>
        </w:rPr>
        <w:t>ELENCO PROCESSI</w:t>
      </w:r>
    </w:p>
    <w:p w14:paraId="7BFA29A1" w14:textId="77777777" w:rsidR="006B297A" w:rsidRPr="003C2896" w:rsidRDefault="00D956AF" w:rsidP="000C413D">
      <w:pPr>
        <w:pStyle w:val="Paragrafoelenco"/>
        <w:numPr>
          <w:ilvl w:val="0"/>
          <w:numId w:val="49"/>
        </w:numPr>
        <w:spacing w:line="360" w:lineRule="auto"/>
        <w:rPr>
          <w:rFonts w:cs="Arial"/>
          <w:szCs w:val="22"/>
        </w:rPr>
      </w:pPr>
      <w:r>
        <w:rPr>
          <w:rFonts w:cs="Arial"/>
          <w:szCs w:val="22"/>
        </w:rPr>
        <w:t>ELENCO PROCESSI MAPPATI E A</w:t>
      </w:r>
      <w:r w:rsidR="00D85A94" w:rsidRPr="003C2896">
        <w:rPr>
          <w:rFonts w:cs="Arial"/>
          <w:szCs w:val="22"/>
        </w:rPr>
        <w:t>NALISI DEL CONTESTO INTERNO/VALUTAZIONE E TRATTAMENTO DEL RISCHIO</w:t>
      </w:r>
      <w:r w:rsidR="006B297A" w:rsidRPr="003C2896">
        <w:rPr>
          <w:rFonts w:cs="Arial"/>
          <w:szCs w:val="22"/>
        </w:rPr>
        <w:t xml:space="preserve"> </w:t>
      </w:r>
      <w:bookmarkEnd w:id="128"/>
    </w:p>
    <w:p w14:paraId="471C07A3" w14:textId="77777777" w:rsidR="00D85A94" w:rsidRPr="003C2896" w:rsidRDefault="00D85A94" w:rsidP="000C413D">
      <w:pPr>
        <w:pStyle w:val="Paragrafoelenco"/>
        <w:numPr>
          <w:ilvl w:val="0"/>
          <w:numId w:val="49"/>
        </w:numPr>
        <w:spacing w:line="360" w:lineRule="auto"/>
        <w:rPr>
          <w:rFonts w:cs="Arial"/>
          <w:szCs w:val="22"/>
        </w:rPr>
      </w:pPr>
      <w:r w:rsidRPr="003C2896">
        <w:rPr>
          <w:rFonts w:cs="Arial"/>
          <w:szCs w:val="22"/>
        </w:rPr>
        <w:t>REGISTRO DEGLI EVENTI RISCHIOSI</w:t>
      </w:r>
    </w:p>
    <w:p w14:paraId="195DE5B0" w14:textId="506F5009" w:rsidR="00AB338B" w:rsidRPr="003C2896" w:rsidRDefault="00AB338B" w:rsidP="000C413D">
      <w:pPr>
        <w:pStyle w:val="Paragrafoelenco"/>
        <w:numPr>
          <w:ilvl w:val="0"/>
          <w:numId w:val="49"/>
        </w:numPr>
        <w:spacing w:line="360" w:lineRule="auto"/>
        <w:rPr>
          <w:rFonts w:cs="Arial"/>
          <w:szCs w:val="22"/>
        </w:rPr>
      </w:pPr>
      <w:r w:rsidRPr="003C2896">
        <w:rPr>
          <w:rFonts w:cs="Arial"/>
          <w:szCs w:val="22"/>
        </w:rPr>
        <w:t>ELENCO DEGLI OBBLI</w:t>
      </w:r>
      <w:r w:rsidR="00613121">
        <w:rPr>
          <w:rFonts w:cs="Arial"/>
          <w:szCs w:val="22"/>
        </w:rPr>
        <w:t>G</w:t>
      </w:r>
      <w:r w:rsidRPr="003C2896">
        <w:rPr>
          <w:rFonts w:cs="Arial"/>
          <w:szCs w:val="22"/>
        </w:rPr>
        <w:t>HI DI PUBBLICAZIONE</w:t>
      </w:r>
    </w:p>
    <w:p w14:paraId="424152E0" w14:textId="7C5EFB87" w:rsidR="00AB338B" w:rsidRPr="00D01BF1" w:rsidRDefault="00AB338B" w:rsidP="000C413D">
      <w:pPr>
        <w:pStyle w:val="Paragrafoelenco"/>
        <w:spacing w:line="360" w:lineRule="auto"/>
        <w:rPr>
          <w:rFonts w:cs="Arial"/>
          <w:szCs w:val="22"/>
          <w:highlight w:val="yellow"/>
        </w:rPr>
      </w:pPr>
    </w:p>
    <w:sectPr w:rsidR="00AB338B" w:rsidRPr="00D01BF1" w:rsidSect="00660A06">
      <w:headerReference w:type="default" r:id="rId25"/>
      <w:footerReference w:type="default" r:id="rId26"/>
      <w:headerReference w:type="first" r:id="rId27"/>
      <w:footerReference w:type="first" r:id="rId28"/>
      <w:type w:val="continuous"/>
      <w:pgSz w:w="11907" w:h="16840" w:code="9"/>
      <w:pgMar w:top="1701" w:right="1134" w:bottom="2268" w:left="2268" w:header="680" w:footer="856"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1FBC" w14:textId="77777777" w:rsidR="00550305" w:rsidRDefault="00550305">
      <w:r>
        <w:separator/>
      </w:r>
    </w:p>
  </w:endnote>
  <w:endnote w:type="continuationSeparator" w:id="0">
    <w:p w14:paraId="162AEE89" w14:textId="77777777" w:rsidR="00550305" w:rsidRDefault="00550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DA1A" w14:textId="35FF53A2" w:rsidR="00B51EC8" w:rsidRPr="002F33F6" w:rsidRDefault="00B51EC8" w:rsidP="00B25BA1">
    <w:pPr>
      <w:pStyle w:val="Pidipagina"/>
      <w:spacing w:before="240"/>
      <w:ind w:left="-1134"/>
      <w:rPr>
        <w:color w:val="000080"/>
      </w:rPr>
    </w:pPr>
    <w:r w:rsidRPr="00A962AD">
      <w:rPr>
        <w:color w:val="000080"/>
      </w:rPr>
      <w:t>(</w:t>
    </w:r>
    <w:fldSimple w:instr=" FILENAME \* MERGEFORMAT ">
      <w:r w:rsidR="004C2F5F" w:rsidRPr="004C2F5F">
        <w:rPr>
          <w:noProof/>
          <w:color w:val="000080"/>
        </w:rPr>
        <w:t>PTCT</w:t>
      </w:r>
      <w:r w:rsidR="004C2F5F">
        <w:rPr>
          <w:noProof/>
        </w:rPr>
        <w:t xml:space="preserve"> anno 2023-2025</w:t>
      </w:r>
      <w:r w:rsidR="004C2F5F" w:rsidRPr="004C2F5F">
        <w:rPr>
          <w:noProof/>
          <w:color w:val="000080"/>
        </w:rPr>
        <w:t>_.docx</w:t>
      </w:r>
    </w:fldSimple>
    <w:r w:rsidRPr="00A962AD">
      <w:rPr>
        <w:color w:val="000080"/>
      </w:rPr>
      <w:t>)</w:t>
    </w:r>
    <w:r>
      <w:rPr>
        <w:noProof/>
      </w:rPr>
      <mc:AlternateContent>
        <mc:Choice Requires="wps">
          <w:drawing>
            <wp:anchor distT="0" distB="0" distL="114300" distR="114300" simplePos="0" relativeHeight="251655680" behindDoc="0" locked="1" layoutInCell="1" allowOverlap="1" wp14:anchorId="5B9264EF" wp14:editId="1A371046">
              <wp:simplePos x="0" y="0"/>
              <wp:positionH relativeFrom="column">
                <wp:posOffset>4878705</wp:posOffset>
              </wp:positionH>
              <wp:positionV relativeFrom="paragraph">
                <wp:posOffset>134620</wp:posOffset>
              </wp:positionV>
              <wp:extent cx="899795" cy="198120"/>
              <wp:effectExtent l="0" t="0" r="0" b="0"/>
              <wp:wrapNone/>
              <wp:docPr id="13"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3D5E3" w14:textId="77777777" w:rsidR="00B51EC8" w:rsidRPr="005477C5" w:rsidRDefault="00B51EC8" w:rsidP="005477C5">
                          <w:pPr>
                            <w:spacing w:before="60"/>
                            <w:jc w:val="center"/>
                            <w:rPr>
                              <w:sz w:val="2"/>
                              <w:szCs w:val="2"/>
                            </w:rPr>
                          </w:pPr>
                          <w:r>
                            <w:rPr>
                              <w:rFonts w:ascii="Arial Narrow" w:hAnsi="Arial Narrow"/>
                              <w:sz w:val="14"/>
                              <w:szCs w:val="14"/>
                            </w:rPr>
                            <w:t>TuaModLett1802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264EF" id="_x0000_t202" coordsize="21600,21600" o:spt="202" path="m,l,21600r21600,l21600,xe">
              <v:stroke joinstyle="miter"/>
              <v:path gradientshapeok="t" o:connecttype="rect"/>
            </v:shapetype>
            <v:shape id="Text Box 559" o:spid="_x0000_s1026" type="#_x0000_t202" style="position:absolute;left:0;text-align:left;margin-left:384.15pt;margin-top:10.6pt;width:70.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W0CwIAAPEDAAAOAAAAZHJzL2Uyb0RvYy54bWysU1Fv0zAQfkfiP1h+p2mKxtqo6TQ6hpDG&#10;QBr8AMdxEgvHZ85uk/LrOTtNN8EbIpGss+/83d13n7c3Y2/YUaHXYEueL5acKSuh1rYt+fdv92/W&#10;nPkgbC0MWFXyk/L8Zvf61XZwhVpBB6ZWyAjE+mJwJe9CcEWWedmpXvgFOGXJ2QD2ItAW26xGMRB6&#10;b7LVcvkuGwBrhyCV93R6Nzn5LuE3jZLhS9N4FZgpOdUW0oppreKa7baiaFG4TstzGeIfquiFtpT0&#10;AnUngmAH1H9B9VoieGjCQkKfQdNoqVIP1E2+/KObp044lXohcry70OT/H6x8PD65r8jC+B5GGmBq&#10;wrsHkD88s7DvhG3VLSIMnRI1Jc4jZdngfHG+Gqn2hY8g1fAZahqyOARIQGODfWSF+mSETgM4XUhX&#10;Y2CSDtebzfXmijNJrnyzzldpKJko5ssOffiooGfRKDnSTBO4OD74EIsRxRwSc1m418akuRrLhpK/&#10;za+vprbA6Do6Y5jHttobZEdBylgv4586I8/LsF4H0qfRfQyK36SYSMYHW6csQWgz2VSJsWd2IiET&#10;NWGsRgqMLFVQn4gnhEmH9G7I6AB/cTaQBkvufx4EKs7MJ0tcR8HOBs5GNRvCSrpa8sDZZO7DJOyD&#10;Q912hDxN08ItzaPRiavnKs51kq4Shec3EIX7cp+inl/q7jcAAAD//wMAUEsDBBQABgAIAAAAIQBH&#10;T5DM3wAAAAkBAAAPAAAAZHJzL2Rvd25yZXYueG1sTI/LTsMwEEX3SPyDNUhsEHXiQighk6ogISF1&#10;RWHB0omHJMKPYLtJ+veYFSxHc3TvudV2MZpN5MPgLEK+yoCRbZ0abIfw/vZ8vQEWorRKamcJ4UQB&#10;tvX5WSVL5Wb7StMhdiyF2FBKhD7GseQ8tD0ZGVZuJJt+n84bGdPpO668nFO40VxkWcGNHGxq6OVI&#10;Tz21X4ejQfhop5f9LL6bU3a148Va6EcvNeLlxbJ7ABZpiX8w/OondaiTU+OOVgWmEe6KzTqhCCIX&#10;wBJwn2dpXINwK26A1xX/v6D+AQAA//8DAFBLAQItABQABgAIAAAAIQC2gziS/gAAAOEBAAATAAAA&#10;AAAAAAAAAAAAAAAAAABbQ29udGVudF9UeXBlc10ueG1sUEsBAi0AFAAGAAgAAAAhADj9If/WAAAA&#10;lAEAAAsAAAAAAAAAAAAAAAAALwEAAF9yZWxzLy5yZWxzUEsBAi0AFAAGAAgAAAAhAKo55bQLAgAA&#10;8QMAAA4AAAAAAAAAAAAAAAAALgIAAGRycy9lMm9Eb2MueG1sUEsBAi0AFAAGAAgAAAAhAEdPkMzf&#10;AAAACQEAAA8AAAAAAAAAAAAAAAAAZQQAAGRycy9kb3ducmV2LnhtbFBLBQYAAAAABAAEAPMAAABx&#10;BQAAAAA=&#10;" filled="f" strokecolor="gray" strokeweight=".25pt">
              <v:textbox inset="0,0,0,0">
                <w:txbxContent>
                  <w:p w14:paraId="1E93D5E3" w14:textId="77777777" w:rsidR="00B51EC8" w:rsidRPr="005477C5" w:rsidRDefault="00B51EC8" w:rsidP="005477C5">
                    <w:pPr>
                      <w:spacing w:before="60"/>
                      <w:jc w:val="center"/>
                      <w:rPr>
                        <w:sz w:val="2"/>
                        <w:szCs w:val="2"/>
                      </w:rPr>
                    </w:pPr>
                    <w:r>
                      <w:rPr>
                        <w:rFonts w:ascii="Arial Narrow" w:hAnsi="Arial Narrow"/>
                        <w:sz w:val="14"/>
                        <w:szCs w:val="14"/>
                      </w:rPr>
                      <w:t>TuaModLett1802</w:t>
                    </w:r>
                  </w:p>
                </w:txbxContent>
              </v:textbox>
              <w10:anchorlock/>
            </v:shape>
          </w:pict>
        </mc:Fallback>
      </mc:AlternateContent>
    </w:r>
    <w:r w:rsidRPr="002F33F6">
      <w:rPr>
        <w:color w:val="000080"/>
      </w:rPr>
      <w:t xml:space="preserve"> </w:t>
    </w:r>
    <w:r w:rsidRPr="002F33F6">
      <w:rPr>
        <w:color w:val="000080"/>
      </w:rPr>
      <w:fldChar w:fldCharType="begin"/>
    </w:r>
    <w:r w:rsidRPr="002F33F6">
      <w:rPr>
        <w:color w:val="000080"/>
      </w:rPr>
      <w:instrText xml:space="preserve"> PAGE  \* MERGEFORMAT </w:instrText>
    </w:r>
    <w:r w:rsidRPr="002F33F6">
      <w:rPr>
        <w:color w:val="000080"/>
      </w:rPr>
      <w:fldChar w:fldCharType="separate"/>
    </w:r>
    <w:r w:rsidR="00555626">
      <w:rPr>
        <w:noProof/>
        <w:color w:val="000080"/>
      </w:rPr>
      <w:t>38</w:t>
    </w:r>
    <w:r w:rsidRPr="002F33F6">
      <w:rPr>
        <w:color w:val="000080"/>
      </w:rPr>
      <w:fldChar w:fldCharType="end"/>
    </w:r>
  </w:p>
  <w:p w14:paraId="62FF1519" w14:textId="77777777" w:rsidR="00B51EC8" w:rsidRPr="00EA64A4" w:rsidRDefault="00B51EC8" w:rsidP="00C716DE">
    <w:pPr>
      <w:pStyle w:val="Pidipagina"/>
      <w:pBdr>
        <w:top w:val="single" w:sz="4" w:space="1" w:color="000080"/>
      </w:pBdr>
      <w:spacing w:before="200"/>
      <w:ind w:left="-1418" w:right="-567"/>
      <w:rPr>
        <w:rFonts w:ascii="Arial Narrow" w:hAnsi="Arial Narrow"/>
        <w:color w:val="000080"/>
        <w:sz w:val="2"/>
        <w:szCs w:val="2"/>
      </w:rPr>
    </w:pPr>
    <w:r w:rsidRPr="00DD7221">
      <w:rPr>
        <w:rFonts w:ascii="Arial Narrow" w:hAnsi="Arial Narrow"/>
        <w:color w:val="000080"/>
        <w:sz w:val="15"/>
        <w:szCs w:val="15"/>
      </w:rPr>
      <w:t>Società Unica Abruzzese di Trasporto (TUA) S.p.A. Unipersonale – Socio Unico Regione Abruzzo – sottoposta ad attività di direzione e coordinamento ai sensi de</w:t>
    </w:r>
    <w:r>
      <w:rPr>
        <w:rFonts w:ascii="Arial Narrow" w:hAnsi="Arial Narrow"/>
        <w:color w:val="000080"/>
        <w:sz w:val="15"/>
        <w:szCs w:val="15"/>
      </w:rPr>
      <w:t>ll’</w:t>
    </w:r>
    <w:r w:rsidRPr="00DD7221">
      <w:rPr>
        <w:rFonts w:ascii="Arial Narrow" w:hAnsi="Arial Narrow"/>
        <w:color w:val="000080"/>
        <w:sz w:val="15"/>
        <w:szCs w:val="15"/>
      </w:rPr>
      <w:t xml:space="preserve">art.2497 </w:t>
    </w:r>
    <w:r>
      <w:rPr>
        <w:rFonts w:ascii="Arial Narrow" w:hAnsi="Arial Narrow"/>
        <w:color w:val="000080"/>
        <w:sz w:val="15"/>
        <w:szCs w:val="15"/>
      </w:rPr>
      <w:t xml:space="preserve">c.c. e segg. </w:t>
    </w:r>
  </w:p>
  <w:p w14:paraId="6ED9515F" w14:textId="77777777" w:rsidR="00B51EC8" w:rsidRPr="00EA64A4" w:rsidRDefault="00B51EC8" w:rsidP="00CD1DD9">
    <w:pPr>
      <w:pStyle w:val="Pidipagina"/>
      <w:pBdr>
        <w:top w:val="single" w:sz="4" w:space="1" w:color="000080"/>
      </w:pBdr>
      <w:ind w:left="-1418" w:right="-567"/>
      <w:rPr>
        <w:rFonts w:ascii="Arial Narrow" w:hAnsi="Arial Narrow"/>
        <w:color w:val="000080"/>
        <w:sz w:val="2"/>
        <w:szCs w:val="2"/>
      </w:rPr>
    </w:pPr>
    <w:r w:rsidRPr="00DD7221">
      <w:rPr>
        <w:rFonts w:ascii="Arial Narrow" w:hAnsi="Arial Narrow"/>
        <w:color w:val="000080"/>
        <w:sz w:val="15"/>
        <w:szCs w:val="15"/>
      </w:rPr>
      <w:t>C.F.</w:t>
    </w:r>
    <w:r>
      <w:rPr>
        <w:rFonts w:ascii="Arial Narrow" w:hAnsi="Arial Narrow"/>
        <w:color w:val="000080"/>
        <w:sz w:val="15"/>
        <w:szCs w:val="15"/>
      </w:rPr>
      <w:t xml:space="preserve"> e </w:t>
    </w:r>
    <w:r w:rsidRPr="00DD7221">
      <w:rPr>
        <w:rFonts w:ascii="Arial Narrow" w:hAnsi="Arial Narrow"/>
        <w:color w:val="000080"/>
        <w:sz w:val="15"/>
        <w:szCs w:val="15"/>
      </w:rPr>
      <w:t xml:space="preserve">P.I. 00288240690 – R.E.A. Chieti 67168 – cap.soc. </w:t>
    </w:r>
    <w:r>
      <w:rPr>
        <w:rFonts w:ascii="Arial Narrow" w:hAnsi="Arial Narrow"/>
        <w:color w:val="000080"/>
        <w:sz w:val="15"/>
        <w:szCs w:val="15"/>
      </w:rPr>
      <w:t xml:space="preserve">€ </w:t>
    </w:r>
    <w:r w:rsidRPr="00DD7221">
      <w:rPr>
        <w:rFonts w:ascii="Arial Narrow" w:hAnsi="Arial Narrow"/>
        <w:color w:val="000080"/>
        <w:sz w:val="15"/>
        <w:szCs w:val="15"/>
      </w:rPr>
      <w:t>39.000.000</w:t>
    </w:r>
    <w:r>
      <w:rPr>
        <w:rFonts w:ascii="Arial Narrow" w:hAnsi="Arial Narrow"/>
        <w:color w:val="000080"/>
        <w:sz w:val="15"/>
        <w:szCs w:val="15"/>
      </w:rPr>
      <w:t xml:space="preserve"> </w:t>
    </w:r>
    <w:r w:rsidRPr="00DD7221">
      <w:rPr>
        <w:rFonts w:ascii="Arial Narrow" w:hAnsi="Arial Narrow"/>
        <w:color w:val="000080"/>
        <w:sz w:val="15"/>
        <w:szCs w:val="15"/>
      </w:rPr>
      <w:t>int.vers. – Sede legale: via Asinio Herio, 75 – 66100  CHIETI  CH – tel. 0871</w:t>
    </w:r>
    <w:r w:rsidRPr="00DD7221">
      <w:rPr>
        <w:rFonts w:ascii="Arial Narrow" w:hAnsi="Arial Narrow"/>
        <w:color w:val="000080"/>
        <w:spacing w:val="20"/>
        <w:sz w:val="15"/>
        <w:szCs w:val="15"/>
      </w:rPr>
      <w:t>-</w:t>
    </w:r>
    <w:r w:rsidRPr="00DD7221">
      <w:rPr>
        <w:rFonts w:ascii="Arial Narrow" w:hAnsi="Arial Narrow"/>
        <w:color w:val="000080"/>
        <w:sz w:val="15"/>
        <w:szCs w:val="15"/>
      </w:rPr>
      <w:t>42431 – fax 0871</w:t>
    </w:r>
    <w:r w:rsidRPr="00DD7221">
      <w:rPr>
        <w:rFonts w:ascii="Arial Narrow" w:hAnsi="Arial Narrow"/>
        <w:color w:val="000080"/>
        <w:spacing w:val="20"/>
        <w:sz w:val="15"/>
        <w:szCs w:val="15"/>
      </w:rPr>
      <w:t>-</w:t>
    </w:r>
    <w:r w:rsidRPr="00DD7221">
      <w:rPr>
        <w:rFonts w:ascii="Arial Narrow" w:hAnsi="Arial Narrow"/>
        <w:color w:val="000080"/>
        <w:sz w:val="15"/>
        <w:szCs w:val="15"/>
      </w:rPr>
      <w:t>402237</w:t>
    </w:r>
    <w:r>
      <w:rPr>
        <w:rFonts w:ascii="Arial Narrow" w:hAnsi="Arial Narrow"/>
        <w:color w:val="000080"/>
        <w:sz w:val="15"/>
        <w:szCs w:val="15"/>
      </w:rPr>
      <w:t xml:space="preserve"> </w:t>
    </w:r>
  </w:p>
  <w:p w14:paraId="22139BEE" w14:textId="2B444DF0" w:rsidR="00B51EC8" w:rsidRPr="005F7243" w:rsidRDefault="00B51EC8" w:rsidP="00031728">
    <w:pPr>
      <w:pStyle w:val="Pidipagina"/>
      <w:pBdr>
        <w:top w:val="single" w:sz="4" w:space="1" w:color="000080"/>
      </w:pBdr>
      <w:ind w:left="-1418" w:right="-567"/>
      <w:jc w:val="left"/>
      <w:rPr>
        <w:rFonts w:ascii="Arial Narrow" w:hAnsi="Arial Narrow"/>
        <w:color w:val="000080"/>
        <w:sz w:val="2"/>
        <w:szCs w:val="2"/>
      </w:rPr>
    </w:pPr>
    <w:r>
      <w:rPr>
        <w:rFonts w:ascii="Arial Narrow" w:hAnsi="Arial Narrow"/>
        <w:color w:val="000080"/>
        <w:sz w:val="15"/>
        <w:szCs w:val="15"/>
      </w:rPr>
      <w:t>Direzione Generale e Divisione</w:t>
    </w:r>
    <w:r w:rsidRPr="00DD7221">
      <w:rPr>
        <w:rFonts w:ascii="Arial Narrow" w:hAnsi="Arial Narrow"/>
        <w:color w:val="000080"/>
        <w:sz w:val="15"/>
        <w:szCs w:val="15"/>
      </w:rPr>
      <w:t xml:space="preserve"> Gomma: via San Luigi Orione, 4 </w:t>
    </w:r>
    <w:r>
      <w:rPr>
        <w:rFonts w:ascii="Arial Narrow" w:hAnsi="Arial Narrow"/>
        <w:color w:val="000080"/>
        <w:sz w:val="15"/>
        <w:szCs w:val="15"/>
      </w:rPr>
      <w:t>-</w:t>
    </w:r>
    <w:r w:rsidRPr="00DD7221">
      <w:rPr>
        <w:rFonts w:ascii="Arial Narrow" w:hAnsi="Arial Narrow"/>
        <w:color w:val="000080"/>
        <w:sz w:val="15"/>
        <w:szCs w:val="15"/>
      </w:rPr>
      <w:t xml:space="preserve"> 65128 PESCARA PE </w:t>
    </w:r>
    <w:r>
      <w:rPr>
        <w:rFonts w:ascii="Arial Narrow" w:hAnsi="Arial Narrow"/>
        <w:color w:val="000080"/>
        <w:sz w:val="15"/>
        <w:szCs w:val="15"/>
      </w:rPr>
      <w:t>-</w:t>
    </w:r>
    <w:r w:rsidRPr="00DD7221">
      <w:rPr>
        <w:rFonts w:ascii="Arial Narrow" w:hAnsi="Arial Narrow"/>
        <w:color w:val="000080"/>
        <w:sz w:val="15"/>
        <w:szCs w:val="15"/>
      </w:rPr>
      <w:t xml:space="preserve"> tel. 085-43212 </w:t>
    </w:r>
    <w:r>
      <w:rPr>
        <w:rFonts w:ascii="Arial Narrow" w:hAnsi="Arial Narrow"/>
        <w:color w:val="000080"/>
        <w:sz w:val="15"/>
        <w:szCs w:val="15"/>
      </w:rPr>
      <w:t>-</w:t>
    </w:r>
    <w:r w:rsidRPr="00DD7221">
      <w:rPr>
        <w:rFonts w:ascii="Arial Narrow" w:hAnsi="Arial Narrow"/>
        <w:color w:val="000080"/>
        <w:sz w:val="15"/>
        <w:szCs w:val="15"/>
      </w:rPr>
      <w:t xml:space="preserve"> fax 085-50745</w:t>
    </w:r>
    <w:r>
      <w:rPr>
        <w:rFonts w:ascii="Arial Narrow" w:hAnsi="Arial Narrow"/>
        <w:color w:val="000080"/>
        <w:sz w:val="15"/>
        <w:szCs w:val="15"/>
      </w:rPr>
      <w:t xml:space="preserve"> – PEC </w:t>
    </w:r>
    <w:r w:rsidRPr="005F7243">
      <w:rPr>
        <w:rFonts w:ascii="Arial Narrow" w:hAnsi="Arial Narrow"/>
        <w:color w:val="000080"/>
        <w:sz w:val="15"/>
        <w:szCs w:val="15"/>
      </w:rPr>
      <w:t xml:space="preserve"> </w:t>
    </w:r>
    <w:hyperlink r:id="rId1" w:history="1">
      <w:r w:rsidRPr="005F7243">
        <w:rPr>
          <w:rStyle w:val="Collegamentoipertestuale"/>
          <w:rFonts w:ascii="Arial Narrow" w:hAnsi="Arial Narrow"/>
          <w:color w:val="000080"/>
          <w:sz w:val="15"/>
          <w:szCs w:val="15"/>
          <w:u w:val="none"/>
        </w:rPr>
        <w:t>tuapec@pec.tuabruzzo.it</w:t>
      </w:r>
    </w:hyperlink>
    <w:r w:rsidRPr="005F7243">
      <w:rPr>
        <w:rFonts w:ascii="Arial Narrow" w:hAnsi="Arial Narrow"/>
        <w:color w:val="000080"/>
        <w:sz w:val="15"/>
        <w:szCs w:val="15"/>
      </w:rPr>
      <w:t xml:space="preserve"> </w:t>
    </w:r>
  </w:p>
  <w:p w14:paraId="6551BB05" w14:textId="3EF9DE69" w:rsidR="00B51EC8" w:rsidRPr="005F7243" w:rsidRDefault="00B51EC8" w:rsidP="00031728">
    <w:pPr>
      <w:pStyle w:val="Pidipagina"/>
      <w:pBdr>
        <w:top w:val="single" w:sz="4" w:space="1" w:color="000080"/>
      </w:pBdr>
      <w:ind w:left="-1418" w:right="-567"/>
      <w:jc w:val="left"/>
      <w:rPr>
        <w:rFonts w:ascii="Arial Narrow" w:hAnsi="Arial Narrow"/>
        <w:color w:val="000080"/>
        <w:sz w:val="2"/>
        <w:szCs w:val="2"/>
      </w:rPr>
    </w:pPr>
    <w:r>
      <w:rPr>
        <w:rFonts w:ascii="Arial Narrow" w:hAnsi="Arial Narrow"/>
        <w:color w:val="000080"/>
        <w:sz w:val="15"/>
        <w:szCs w:val="15"/>
      </w:rPr>
      <w:t>Divisione</w:t>
    </w:r>
    <w:r w:rsidRPr="00DD7221">
      <w:rPr>
        <w:rFonts w:ascii="Arial Narrow" w:hAnsi="Arial Narrow"/>
        <w:color w:val="000080"/>
        <w:sz w:val="15"/>
        <w:szCs w:val="15"/>
      </w:rPr>
      <w:t xml:space="preserve"> Ferro</w:t>
    </w:r>
    <w:r>
      <w:rPr>
        <w:rFonts w:ascii="Arial Narrow" w:hAnsi="Arial Narrow"/>
        <w:color w:val="000080"/>
        <w:sz w:val="15"/>
        <w:szCs w:val="15"/>
      </w:rPr>
      <w:t xml:space="preserve">: via Dalmazia, 9 - 66034 </w:t>
    </w:r>
    <w:r w:rsidRPr="00DD7221">
      <w:rPr>
        <w:rFonts w:ascii="Arial Narrow" w:hAnsi="Arial Narrow"/>
        <w:color w:val="000080"/>
        <w:sz w:val="15"/>
        <w:szCs w:val="15"/>
      </w:rPr>
      <w:t xml:space="preserve">LANCIANO CH </w:t>
    </w:r>
    <w:r>
      <w:rPr>
        <w:rFonts w:ascii="Arial Narrow" w:hAnsi="Arial Narrow"/>
        <w:color w:val="000080"/>
        <w:sz w:val="15"/>
        <w:szCs w:val="15"/>
      </w:rPr>
      <w:t>-</w:t>
    </w:r>
    <w:r w:rsidRPr="00DD7221">
      <w:rPr>
        <w:rFonts w:ascii="Arial Narrow" w:hAnsi="Arial Narrow"/>
        <w:color w:val="000080"/>
        <w:sz w:val="15"/>
        <w:szCs w:val="15"/>
      </w:rPr>
      <w:t xml:space="preserve"> tel. 0872-7081 </w:t>
    </w:r>
    <w:r>
      <w:rPr>
        <w:rFonts w:ascii="Arial Narrow" w:hAnsi="Arial Narrow"/>
        <w:color w:val="000080"/>
        <w:sz w:val="15"/>
        <w:szCs w:val="15"/>
      </w:rPr>
      <w:t>-</w:t>
    </w:r>
    <w:r w:rsidRPr="00DD7221">
      <w:rPr>
        <w:rFonts w:ascii="Arial Narrow" w:hAnsi="Arial Narrow"/>
        <w:color w:val="000080"/>
        <w:sz w:val="15"/>
        <w:szCs w:val="15"/>
      </w:rPr>
      <w:t xml:space="preserve"> fax 0872-708500</w:t>
    </w:r>
    <w:r>
      <w:rPr>
        <w:rFonts w:ascii="Arial Narrow" w:hAnsi="Arial Narrow"/>
        <w:color w:val="000080"/>
        <w:sz w:val="15"/>
        <w:szCs w:val="15"/>
      </w:rPr>
      <w:t xml:space="preserve"> – </w:t>
    </w:r>
    <w:r w:rsidRPr="005F7243">
      <w:rPr>
        <w:rFonts w:ascii="Arial Narrow" w:hAnsi="Arial Narrow"/>
        <w:color w:val="000080"/>
        <w:sz w:val="15"/>
        <w:szCs w:val="15"/>
      </w:rPr>
      <w:t xml:space="preserve">PEC  </w:t>
    </w:r>
    <w:hyperlink r:id="rId2" w:history="1">
      <w:r w:rsidRPr="00496C12">
        <w:rPr>
          <w:rStyle w:val="Collegamentoipertestuale"/>
          <w:rFonts w:ascii="Arial Narrow" w:hAnsi="Arial Narrow"/>
          <w:color w:val="000080"/>
          <w:sz w:val="15"/>
          <w:szCs w:val="15"/>
          <w:u w:val="none"/>
        </w:rPr>
        <w:t>ferroviaadriaticosangritana@pec.tuabruzzo.it</w:t>
      </w:r>
    </w:hyperlink>
    <w:r w:rsidRPr="005F7243">
      <w:rPr>
        <w:rFonts w:ascii="Arial Narrow" w:hAnsi="Arial Narrow"/>
        <w:color w:val="000080"/>
        <w:sz w:val="15"/>
        <w:szCs w:val="15"/>
      </w:rPr>
      <w:t xml:space="preserve"> </w:t>
    </w:r>
  </w:p>
  <w:p w14:paraId="0B80AC8D" w14:textId="77777777" w:rsidR="00B51EC8" w:rsidRDefault="00B51EC8"/>
  <w:p w14:paraId="626848C1" w14:textId="77777777" w:rsidR="00B51EC8" w:rsidRDefault="00B51EC8"/>
  <w:p w14:paraId="55BC0268" w14:textId="77777777" w:rsidR="00B51EC8" w:rsidRDefault="00B51EC8"/>
  <w:p w14:paraId="28B53802" w14:textId="77777777" w:rsidR="00B51EC8" w:rsidRDefault="00B51E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C95B" w14:textId="49F5A792" w:rsidR="00B51EC8" w:rsidRPr="00A962AD" w:rsidRDefault="00B51EC8" w:rsidP="00B25BA1">
    <w:pPr>
      <w:pStyle w:val="Pidipagina"/>
      <w:spacing w:before="240"/>
      <w:ind w:left="-1134"/>
      <w:rPr>
        <w:color w:val="000080"/>
        <w:sz w:val="2"/>
        <w:szCs w:val="2"/>
      </w:rPr>
    </w:pPr>
    <w:r w:rsidRPr="00A962AD">
      <w:rPr>
        <w:color w:val="000080"/>
      </w:rPr>
      <w:t>(</w:t>
    </w:r>
    <w:fldSimple w:instr=" FILENAME \* MERGEFORMAT ">
      <w:r w:rsidR="004C2F5F" w:rsidRPr="004C2F5F">
        <w:rPr>
          <w:noProof/>
          <w:color w:val="000080"/>
        </w:rPr>
        <w:t>PTCT</w:t>
      </w:r>
      <w:r w:rsidR="004C2F5F">
        <w:rPr>
          <w:noProof/>
        </w:rPr>
        <w:t xml:space="preserve"> anno 2023-2025</w:t>
      </w:r>
      <w:r w:rsidR="004C2F5F" w:rsidRPr="004C2F5F">
        <w:rPr>
          <w:noProof/>
          <w:color w:val="000080"/>
        </w:rPr>
        <w:t>_.docx</w:t>
      </w:r>
    </w:fldSimple>
    <w:r w:rsidRPr="00A962AD">
      <w:rPr>
        <w:color w:val="000080"/>
      </w:rPr>
      <w:t>)</w:t>
    </w:r>
    <w:r>
      <w:rPr>
        <w:noProof/>
      </w:rPr>
      <mc:AlternateContent>
        <mc:Choice Requires="wps">
          <w:drawing>
            <wp:anchor distT="0" distB="0" distL="114300" distR="114300" simplePos="0" relativeHeight="251659776" behindDoc="0" locked="1" layoutInCell="1" allowOverlap="1" wp14:anchorId="588ED942" wp14:editId="7B31AC10">
              <wp:simplePos x="0" y="0"/>
              <wp:positionH relativeFrom="column">
                <wp:posOffset>4878705</wp:posOffset>
              </wp:positionH>
              <wp:positionV relativeFrom="paragraph">
                <wp:posOffset>134620</wp:posOffset>
              </wp:positionV>
              <wp:extent cx="899795" cy="198120"/>
              <wp:effectExtent l="0" t="0" r="0" b="0"/>
              <wp:wrapNone/>
              <wp:docPr id="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F107FE7" w14:textId="77777777" w:rsidR="00B51EC8" w:rsidRPr="005477C5" w:rsidRDefault="00B51EC8" w:rsidP="009232D8">
                          <w:pPr>
                            <w:spacing w:before="60"/>
                            <w:jc w:val="center"/>
                            <w:rPr>
                              <w:sz w:val="2"/>
                              <w:szCs w:val="2"/>
                            </w:rPr>
                          </w:pPr>
                          <w:r>
                            <w:rPr>
                              <w:rFonts w:ascii="Arial Narrow" w:hAnsi="Arial Narrow"/>
                              <w:sz w:val="14"/>
                              <w:szCs w:val="14"/>
                            </w:rPr>
                            <w:t>TuaModLett1802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ED942" id="_x0000_t202" coordsize="21600,21600" o:spt="202" path="m,l,21600r21600,l21600,xe">
              <v:stroke joinstyle="miter"/>
              <v:path gradientshapeok="t" o:connecttype="rect"/>
            </v:shapetype>
            <v:shape id="Text Box 570" o:spid="_x0000_s1027" type="#_x0000_t202" style="position:absolute;left:0;text-align:left;margin-left:384.15pt;margin-top:10.6pt;width:70.85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EuDQIAAPgDAAAOAAAAZHJzL2Uyb0RvYy54bWysU1Fv0zAQfkfiP1h+p2mKxtqo6TQ6hpDG&#10;QBr8AMdxEgvHZ85uk/LrOTtpN8EbIpGss+/83d13n7c3Y2/YUaHXYEueL5acKSuh1rYt+fdv92/W&#10;nPkgbC0MWFXyk/L8Zvf61XZwhVpBB6ZWyAjE+mJwJe9CcEWWedmpXvgFOGXJ2QD2ItAW26xGMRB6&#10;b7LVcvkuGwBrhyCV93R6Nzn5LuE3jZLhS9N4FZgpOdUW0oppreKa7baiaFG4Tsu5DPEPVfRCW0p6&#10;gboTQbAD6r+gei0RPDRhIaHPoGm0VKkH6iZf/tHNUyecSr0QOd5daPL/D1Y+Hp/cV2RhfA8jDTA1&#10;4d0DyB+eWdh3wrbqFhGGTomaEueRsmxwvpivRqp94SNINXyGmoYsDgES0NhgH1mhPhmh0wBOF9LV&#10;GJikw/Vmc7254kySK9+s81UaSiaK82WHPnxU0LNolBxppglcHB98iMWI4hwSc1m418akuRrLhpK/&#10;za+vprbA6Do6Y5jHttobZEdBylgv4586I8/LsF4H0qfRfQyK36SYSMYHW6csQWgz2VSJsTM7kZCJ&#10;mjBWI9P1TF0kq4L6RHQhTHKk50NGB/iLs4GkWHL/8yBQcWY+WaI86vZs4Nmozoawkq6WPHA2mfsw&#10;6fvgULcdIU9DtXBLY2l0ouy5irlckldicn4KUb8v9ynq+cHufgMAAP//AwBQSwMEFAAGAAgAAAAh&#10;AEdPkMzfAAAACQEAAA8AAABkcnMvZG93bnJldi54bWxMj8tOwzAQRfdI/IM1SGwQdeJCKCGTqiAh&#10;IXVFYcHSiYckwo9gu0n695gVLEdzdO+51XYxmk3kw+AsQr7KgJFtnRpsh/D+9ny9ARaitEpqZwnh&#10;RAG29flZJUvlZvtK0yF2LIXYUEqEPsax5Dy0PRkZVm4km36fzhsZ0+k7rrycU7jRXGRZwY0cbGro&#10;5UhPPbVfh6NB+Ginl/0svptTdrXjxVroRy814uXFsnsAFmmJfzD86id1qJNT445WBaYR7orNOqEI&#10;IhfAEnCfZ2lcg3ArboDXFf+/oP4BAAD//wMAUEsBAi0AFAAGAAgAAAAhALaDOJL+AAAA4QEAABMA&#10;AAAAAAAAAAAAAAAAAAAAAFtDb250ZW50X1R5cGVzXS54bWxQSwECLQAUAAYACAAAACEAOP0h/9YA&#10;AACUAQAACwAAAAAAAAAAAAAAAAAvAQAAX3JlbHMvLnJlbHNQSwECLQAUAAYACAAAACEAil5xLg0C&#10;AAD4AwAADgAAAAAAAAAAAAAAAAAuAgAAZHJzL2Uyb0RvYy54bWxQSwECLQAUAAYACAAAACEAR0+Q&#10;zN8AAAAJAQAADwAAAAAAAAAAAAAAAABnBAAAZHJzL2Rvd25yZXYueG1sUEsFBgAAAAAEAAQA8wAA&#10;AHMFAAAAAA==&#10;" filled="f" strokecolor="gray" strokeweight=".25pt">
              <v:textbox inset="0,0,0,0">
                <w:txbxContent>
                  <w:p w14:paraId="7F107FE7" w14:textId="77777777" w:rsidR="00B51EC8" w:rsidRPr="005477C5" w:rsidRDefault="00B51EC8" w:rsidP="009232D8">
                    <w:pPr>
                      <w:spacing w:before="60"/>
                      <w:jc w:val="center"/>
                      <w:rPr>
                        <w:sz w:val="2"/>
                        <w:szCs w:val="2"/>
                      </w:rPr>
                    </w:pPr>
                    <w:r>
                      <w:rPr>
                        <w:rFonts w:ascii="Arial Narrow" w:hAnsi="Arial Narrow"/>
                        <w:sz w:val="14"/>
                        <w:szCs w:val="14"/>
                      </w:rPr>
                      <w:t>TuaModLett1802</w:t>
                    </w:r>
                  </w:p>
                </w:txbxContent>
              </v:textbox>
              <w10:anchorlock/>
            </v:shape>
          </w:pict>
        </mc:Fallback>
      </mc:AlternateContent>
    </w:r>
    <w:r w:rsidRPr="00A962AD">
      <w:rPr>
        <w:color w:val="000080"/>
      </w:rPr>
      <w:t xml:space="preserve"> </w:t>
    </w:r>
  </w:p>
  <w:p w14:paraId="0D686F3E" w14:textId="77777777" w:rsidR="00B51EC8" w:rsidRPr="00EA64A4" w:rsidRDefault="00B51EC8" w:rsidP="009232D8">
    <w:pPr>
      <w:pStyle w:val="Pidipagina"/>
      <w:pBdr>
        <w:top w:val="single" w:sz="4" w:space="1" w:color="000080"/>
      </w:pBdr>
      <w:spacing w:before="200"/>
      <w:ind w:left="-1418" w:right="-567"/>
      <w:rPr>
        <w:rFonts w:ascii="Arial Narrow" w:hAnsi="Arial Narrow"/>
        <w:color w:val="000080"/>
        <w:sz w:val="2"/>
        <w:szCs w:val="2"/>
      </w:rPr>
    </w:pPr>
    <w:r w:rsidRPr="00DD7221">
      <w:rPr>
        <w:rFonts w:ascii="Arial Narrow" w:hAnsi="Arial Narrow"/>
        <w:color w:val="000080"/>
        <w:sz w:val="15"/>
        <w:szCs w:val="15"/>
      </w:rPr>
      <w:t>Società Unica Abruzzese di Trasporto (TUA) S.p.A. Unipersonale – Socio Unico Regione Abruzzo – sottoposta ad attività di direzione e coordinamento ai sensi de</w:t>
    </w:r>
    <w:r>
      <w:rPr>
        <w:rFonts w:ascii="Arial Narrow" w:hAnsi="Arial Narrow"/>
        <w:color w:val="000080"/>
        <w:sz w:val="15"/>
        <w:szCs w:val="15"/>
      </w:rPr>
      <w:t>ll’</w:t>
    </w:r>
    <w:r w:rsidRPr="00DD7221">
      <w:rPr>
        <w:rFonts w:ascii="Arial Narrow" w:hAnsi="Arial Narrow"/>
        <w:color w:val="000080"/>
        <w:sz w:val="15"/>
        <w:szCs w:val="15"/>
      </w:rPr>
      <w:t xml:space="preserve">art.2497 </w:t>
    </w:r>
    <w:r>
      <w:rPr>
        <w:rFonts w:ascii="Arial Narrow" w:hAnsi="Arial Narrow"/>
        <w:color w:val="000080"/>
        <w:sz w:val="15"/>
        <w:szCs w:val="15"/>
      </w:rPr>
      <w:t xml:space="preserve">c.c. e segg. </w:t>
    </w:r>
  </w:p>
  <w:p w14:paraId="7A80666D" w14:textId="77777777" w:rsidR="00B51EC8" w:rsidRPr="00EA64A4" w:rsidRDefault="00B51EC8" w:rsidP="009232D8">
    <w:pPr>
      <w:pStyle w:val="Pidipagina"/>
      <w:pBdr>
        <w:top w:val="single" w:sz="4" w:space="1" w:color="000080"/>
      </w:pBdr>
      <w:ind w:left="-1418" w:right="-567"/>
      <w:rPr>
        <w:rFonts w:ascii="Arial Narrow" w:hAnsi="Arial Narrow"/>
        <w:color w:val="000080"/>
        <w:sz w:val="2"/>
        <w:szCs w:val="2"/>
      </w:rPr>
    </w:pPr>
    <w:r w:rsidRPr="00DD7221">
      <w:rPr>
        <w:rFonts w:ascii="Arial Narrow" w:hAnsi="Arial Narrow"/>
        <w:color w:val="000080"/>
        <w:sz w:val="15"/>
        <w:szCs w:val="15"/>
      </w:rPr>
      <w:t>C.F.</w:t>
    </w:r>
    <w:r>
      <w:rPr>
        <w:rFonts w:ascii="Arial Narrow" w:hAnsi="Arial Narrow"/>
        <w:color w:val="000080"/>
        <w:sz w:val="15"/>
        <w:szCs w:val="15"/>
      </w:rPr>
      <w:t xml:space="preserve"> e </w:t>
    </w:r>
    <w:r w:rsidRPr="00DD7221">
      <w:rPr>
        <w:rFonts w:ascii="Arial Narrow" w:hAnsi="Arial Narrow"/>
        <w:color w:val="000080"/>
        <w:sz w:val="15"/>
        <w:szCs w:val="15"/>
      </w:rPr>
      <w:t xml:space="preserve">P.I. 00288240690 – R.E.A. Chieti 67168 – cap.soc. </w:t>
    </w:r>
    <w:r>
      <w:rPr>
        <w:rFonts w:ascii="Arial Narrow" w:hAnsi="Arial Narrow"/>
        <w:color w:val="000080"/>
        <w:sz w:val="15"/>
        <w:szCs w:val="15"/>
      </w:rPr>
      <w:t xml:space="preserve">€ </w:t>
    </w:r>
    <w:r w:rsidRPr="00DD7221">
      <w:rPr>
        <w:rFonts w:ascii="Arial Narrow" w:hAnsi="Arial Narrow"/>
        <w:color w:val="000080"/>
        <w:sz w:val="15"/>
        <w:szCs w:val="15"/>
      </w:rPr>
      <w:t>39.000.000</w:t>
    </w:r>
    <w:r>
      <w:rPr>
        <w:rFonts w:ascii="Arial Narrow" w:hAnsi="Arial Narrow"/>
        <w:color w:val="000080"/>
        <w:sz w:val="15"/>
        <w:szCs w:val="15"/>
      </w:rPr>
      <w:t xml:space="preserve"> </w:t>
    </w:r>
    <w:r w:rsidRPr="00DD7221">
      <w:rPr>
        <w:rFonts w:ascii="Arial Narrow" w:hAnsi="Arial Narrow"/>
        <w:color w:val="000080"/>
        <w:sz w:val="15"/>
        <w:szCs w:val="15"/>
      </w:rPr>
      <w:t>int.vers. – Sede legale: via Asinio Herio, 75 – 66100  CHIETI  CH – tel. 0871</w:t>
    </w:r>
    <w:r w:rsidRPr="00DD7221">
      <w:rPr>
        <w:rFonts w:ascii="Arial Narrow" w:hAnsi="Arial Narrow"/>
        <w:color w:val="000080"/>
        <w:spacing w:val="20"/>
        <w:sz w:val="15"/>
        <w:szCs w:val="15"/>
      </w:rPr>
      <w:t>-</w:t>
    </w:r>
    <w:r w:rsidRPr="00DD7221">
      <w:rPr>
        <w:rFonts w:ascii="Arial Narrow" w:hAnsi="Arial Narrow"/>
        <w:color w:val="000080"/>
        <w:sz w:val="15"/>
        <w:szCs w:val="15"/>
      </w:rPr>
      <w:t>42431 – fax 0871</w:t>
    </w:r>
    <w:r w:rsidRPr="00DD7221">
      <w:rPr>
        <w:rFonts w:ascii="Arial Narrow" w:hAnsi="Arial Narrow"/>
        <w:color w:val="000080"/>
        <w:spacing w:val="20"/>
        <w:sz w:val="15"/>
        <w:szCs w:val="15"/>
      </w:rPr>
      <w:t>-</w:t>
    </w:r>
    <w:r w:rsidRPr="00DD7221">
      <w:rPr>
        <w:rFonts w:ascii="Arial Narrow" w:hAnsi="Arial Narrow"/>
        <w:color w:val="000080"/>
        <w:sz w:val="15"/>
        <w:szCs w:val="15"/>
      </w:rPr>
      <w:t>402237</w:t>
    </w:r>
    <w:r>
      <w:rPr>
        <w:rFonts w:ascii="Arial Narrow" w:hAnsi="Arial Narrow"/>
        <w:color w:val="000080"/>
        <w:sz w:val="15"/>
        <w:szCs w:val="15"/>
      </w:rPr>
      <w:t xml:space="preserve"> </w:t>
    </w:r>
  </w:p>
  <w:p w14:paraId="2AE659B0" w14:textId="1156B8C7" w:rsidR="00B51EC8" w:rsidRPr="005F7243" w:rsidRDefault="00B51EC8" w:rsidP="009232D8">
    <w:pPr>
      <w:pStyle w:val="Pidipagina"/>
      <w:pBdr>
        <w:top w:val="single" w:sz="4" w:space="1" w:color="000080"/>
      </w:pBdr>
      <w:ind w:left="-1418" w:right="-567"/>
      <w:jc w:val="left"/>
      <w:rPr>
        <w:rFonts w:ascii="Arial Narrow" w:hAnsi="Arial Narrow"/>
        <w:color w:val="000080"/>
        <w:sz w:val="2"/>
        <w:szCs w:val="2"/>
      </w:rPr>
    </w:pPr>
    <w:r>
      <w:rPr>
        <w:rFonts w:ascii="Arial Narrow" w:hAnsi="Arial Narrow"/>
        <w:color w:val="000080"/>
        <w:sz w:val="15"/>
        <w:szCs w:val="15"/>
      </w:rPr>
      <w:t>Direzione Generale e Divisione</w:t>
    </w:r>
    <w:r w:rsidRPr="00DD7221">
      <w:rPr>
        <w:rFonts w:ascii="Arial Narrow" w:hAnsi="Arial Narrow"/>
        <w:color w:val="000080"/>
        <w:sz w:val="15"/>
        <w:szCs w:val="15"/>
      </w:rPr>
      <w:t xml:space="preserve"> Gomma: via San Luigi Orione, 4 </w:t>
    </w:r>
    <w:r>
      <w:rPr>
        <w:rFonts w:ascii="Arial Narrow" w:hAnsi="Arial Narrow"/>
        <w:color w:val="000080"/>
        <w:sz w:val="15"/>
        <w:szCs w:val="15"/>
      </w:rPr>
      <w:t>-</w:t>
    </w:r>
    <w:r w:rsidRPr="00DD7221">
      <w:rPr>
        <w:rFonts w:ascii="Arial Narrow" w:hAnsi="Arial Narrow"/>
        <w:color w:val="000080"/>
        <w:sz w:val="15"/>
        <w:szCs w:val="15"/>
      </w:rPr>
      <w:t xml:space="preserve"> 65128 PESCARA PE </w:t>
    </w:r>
    <w:r>
      <w:rPr>
        <w:rFonts w:ascii="Arial Narrow" w:hAnsi="Arial Narrow"/>
        <w:color w:val="000080"/>
        <w:sz w:val="15"/>
        <w:szCs w:val="15"/>
      </w:rPr>
      <w:t>-</w:t>
    </w:r>
    <w:r w:rsidRPr="00DD7221">
      <w:rPr>
        <w:rFonts w:ascii="Arial Narrow" w:hAnsi="Arial Narrow"/>
        <w:color w:val="000080"/>
        <w:sz w:val="15"/>
        <w:szCs w:val="15"/>
      </w:rPr>
      <w:t xml:space="preserve"> tel. 085-43212 </w:t>
    </w:r>
    <w:r>
      <w:rPr>
        <w:rFonts w:ascii="Arial Narrow" w:hAnsi="Arial Narrow"/>
        <w:color w:val="000080"/>
        <w:sz w:val="15"/>
        <w:szCs w:val="15"/>
      </w:rPr>
      <w:t>-</w:t>
    </w:r>
    <w:r w:rsidRPr="00DD7221">
      <w:rPr>
        <w:rFonts w:ascii="Arial Narrow" w:hAnsi="Arial Narrow"/>
        <w:color w:val="000080"/>
        <w:sz w:val="15"/>
        <w:szCs w:val="15"/>
      </w:rPr>
      <w:t xml:space="preserve"> fax 085-50745</w:t>
    </w:r>
    <w:r>
      <w:rPr>
        <w:rFonts w:ascii="Arial Narrow" w:hAnsi="Arial Narrow"/>
        <w:color w:val="000080"/>
        <w:sz w:val="15"/>
        <w:szCs w:val="15"/>
      </w:rPr>
      <w:t xml:space="preserve"> – PEC </w:t>
    </w:r>
    <w:r w:rsidRPr="005F7243">
      <w:rPr>
        <w:rFonts w:ascii="Arial Narrow" w:hAnsi="Arial Narrow"/>
        <w:color w:val="000080"/>
        <w:sz w:val="15"/>
        <w:szCs w:val="15"/>
      </w:rPr>
      <w:t xml:space="preserve"> </w:t>
    </w:r>
    <w:hyperlink r:id="rId1" w:history="1">
      <w:r w:rsidRPr="005F7243">
        <w:rPr>
          <w:rStyle w:val="Collegamentoipertestuale"/>
          <w:rFonts w:ascii="Arial Narrow" w:hAnsi="Arial Narrow"/>
          <w:color w:val="000080"/>
          <w:sz w:val="15"/>
          <w:szCs w:val="15"/>
          <w:u w:val="none"/>
        </w:rPr>
        <w:t>tuapec@pec.tuabruzzo.it</w:t>
      </w:r>
    </w:hyperlink>
    <w:r w:rsidRPr="005F7243">
      <w:rPr>
        <w:rFonts w:ascii="Arial Narrow" w:hAnsi="Arial Narrow"/>
        <w:color w:val="000080"/>
        <w:sz w:val="15"/>
        <w:szCs w:val="15"/>
      </w:rPr>
      <w:t xml:space="preserve"> </w:t>
    </w:r>
  </w:p>
  <w:p w14:paraId="620B729A" w14:textId="6FAD7FA9" w:rsidR="00B51EC8" w:rsidRPr="005F7243" w:rsidRDefault="00B51EC8" w:rsidP="009232D8">
    <w:pPr>
      <w:pStyle w:val="Pidipagina"/>
      <w:pBdr>
        <w:top w:val="single" w:sz="4" w:space="1" w:color="000080"/>
      </w:pBdr>
      <w:ind w:left="-1418" w:right="-567"/>
      <w:jc w:val="left"/>
      <w:rPr>
        <w:rFonts w:ascii="Arial Narrow" w:hAnsi="Arial Narrow"/>
        <w:color w:val="000080"/>
        <w:sz w:val="2"/>
        <w:szCs w:val="2"/>
      </w:rPr>
    </w:pPr>
    <w:r>
      <w:rPr>
        <w:rFonts w:ascii="Arial Narrow" w:hAnsi="Arial Narrow"/>
        <w:color w:val="000080"/>
        <w:sz w:val="15"/>
        <w:szCs w:val="15"/>
      </w:rPr>
      <w:t>Divisione</w:t>
    </w:r>
    <w:r w:rsidRPr="00DD7221">
      <w:rPr>
        <w:rFonts w:ascii="Arial Narrow" w:hAnsi="Arial Narrow"/>
        <w:color w:val="000080"/>
        <w:sz w:val="15"/>
        <w:szCs w:val="15"/>
      </w:rPr>
      <w:t xml:space="preserve"> Ferro</w:t>
    </w:r>
    <w:r>
      <w:rPr>
        <w:rFonts w:ascii="Arial Narrow" w:hAnsi="Arial Narrow"/>
        <w:color w:val="000080"/>
        <w:sz w:val="15"/>
        <w:szCs w:val="15"/>
      </w:rPr>
      <w:t xml:space="preserve">: via Dalmazia, 9 - 66034 </w:t>
    </w:r>
    <w:r w:rsidRPr="00DD7221">
      <w:rPr>
        <w:rFonts w:ascii="Arial Narrow" w:hAnsi="Arial Narrow"/>
        <w:color w:val="000080"/>
        <w:sz w:val="15"/>
        <w:szCs w:val="15"/>
      </w:rPr>
      <w:t xml:space="preserve">LANCIANO CH </w:t>
    </w:r>
    <w:r>
      <w:rPr>
        <w:rFonts w:ascii="Arial Narrow" w:hAnsi="Arial Narrow"/>
        <w:color w:val="000080"/>
        <w:sz w:val="15"/>
        <w:szCs w:val="15"/>
      </w:rPr>
      <w:t>-</w:t>
    </w:r>
    <w:r w:rsidRPr="00DD7221">
      <w:rPr>
        <w:rFonts w:ascii="Arial Narrow" w:hAnsi="Arial Narrow"/>
        <w:color w:val="000080"/>
        <w:sz w:val="15"/>
        <w:szCs w:val="15"/>
      </w:rPr>
      <w:t xml:space="preserve"> tel. 0872-7081 </w:t>
    </w:r>
    <w:r>
      <w:rPr>
        <w:rFonts w:ascii="Arial Narrow" w:hAnsi="Arial Narrow"/>
        <w:color w:val="000080"/>
        <w:sz w:val="15"/>
        <w:szCs w:val="15"/>
      </w:rPr>
      <w:t>-</w:t>
    </w:r>
    <w:r w:rsidRPr="00DD7221">
      <w:rPr>
        <w:rFonts w:ascii="Arial Narrow" w:hAnsi="Arial Narrow"/>
        <w:color w:val="000080"/>
        <w:sz w:val="15"/>
        <w:szCs w:val="15"/>
      </w:rPr>
      <w:t xml:space="preserve"> fax 0872-708500</w:t>
    </w:r>
    <w:r>
      <w:rPr>
        <w:rFonts w:ascii="Arial Narrow" w:hAnsi="Arial Narrow"/>
        <w:color w:val="000080"/>
        <w:sz w:val="15"/>
        <w:szCs w:val="15"/>
      </w:rPr>
      <w:t xml:space="preserve"> – </w:t>
    </w:r>
    <w:r w:rsidRPr="005F7243">
      <w:rPr>
        <w:rFonts w:ascii="Arial Narrow" w:hAnsi="Arial Narrow"/>
        <w:color w:val="000080"/>
        <w:sz w:val="15"/>
        <w:szCs w:val="15"/>
      </w:rPr>
      <w:t xml:space="preserve">PEC  </w:t>
    </w:r>
    <w:hyperlink r:id="rId2" w:history="1">
      <w:r w:rsidRPr="00496C12">
        <w:rPr>
          <w:rStyle w:val="Collegamentoipertestuale"/>
          <w:rFonts w:ascii="Arial Narrow" w:hAnsi="Arial Narrow"/>
          <w:color w:val="000080"/>
          <w:sz w:val="15"/>
          <w:szCs w:val="15"/>
          <w:u w:val="none"/>
        </w:rPr>
        <w:t>ferroviaadriaticosangritana@pec.tuabruzzo.it</w:t>
      </w:r>
    </w:hyperlink>
    <w:r w:rsidRPr="005F7243">
      <w:rPr>
        <w:rFonts w:ascii="Arial Narrow" w:hAnsi="Arial Narrow"/>
        <w:color w:val="000080"/>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30B0B" w14:textId="77777777" w:rsidR="00550305" w:rsidRDefault="00550305">
      <w:r>
        <w:separator/>
      </w:r>
    </w:p>
  </w:footnote>
  <w:footnote w:type="continuationSeparator" w:id="0">
    <w:p w14:paraId="13D02A0E" w14:textId="77777777" w:rsidR="00550305" w:rsidRDefault="00550305">
      <w:r>
        <w:continuationSeparator/>
      </w:r>
    </w:p>
  </w:footnote>
  <w:footnote w:id="1">
    <w:p w14:paraId="3BA2E204" w14:textId="77777777" w:rsidR="00B51EC8" w:rsidRDefault="00B51EC8">
      <w:pPr>
        <w:pStyle w:val="Testonotaapidipagina"/>
      </w:pPr>
      <w:r>
        <w:rPr>
          <w:rStyle w:val="Rimandonotaapidipagina"/>
        </w:rPr>
        <w:footnoteRef/>
      </w:r>
      <w:r>
        <w:t xml:space="preserve"> </w:t>
      </w:r>
      <w:r w:rsidRPr="00733C78">
        <w:rPr>
          <w:b/>
          <w:bCs/>
          <w:sz w:val="18"/>
          <w:szCs w:val="18"/>
        </w:rPr>
        <w:t>Personale</w:t>
      </w:r>
      <w:r w:rsidRPr="00733C78">
        <w:rPr>
          <w:sz w:val="18"/>
          <w:szCs w:val="18"/>
        </w:rPr>
        <w:t xml:space="preserve"> fa riferimento agli amministratori, sindaci, dirigenti, dipendenti e collaboratori della Società</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C1C5" w14:textId="77777777" w:rsidR="00B51EC8" w:rsidRDefault="00B51EC8" w:rsidP="008206E1">
    <w:pPr>
      <w:pStyle w:val="Intestazione"/>
      <w:keepNext/>
      <w:spacing w:before="840" w:after="600"/>
      <w:ind w:left="-992"/>
      <w:rPr>
        <w:rFonts w:ascii="Arial Narrow" w:hAnsi="Arial Narrow"/>
        <w:i/>
        <w:color w:val="0000FF"/>
        <w:sz w:val="2"/>
        <w:szCs w:val="16"/>
      </w:rPr>
    </w:pPr>
    <w:r>
      <w:rPr>
        <w:noProof/>
      </w:rPr>
      <w:drawing>
        <wp:anchor distT="0" distB="0" distL="114300" distR="114300" simplePos="0" relativeHeight="251661824" behindDoc="0" locked="0" layoutInCell="1" allowOverlap="1" wp14:anchorId="71E1B152" wp14:editId="7A5C7D4A">
          <wp:simplePos x="0" y="0"/>
          <wp:positionH relativeFrom="column">
            <wp:posOffset>-900430</wp:posOffset>
          </wp:positionH>
          <wp:positionV relativeFrom="paragraph">
            <wp:posOffset>-137795</wp:posOffset>
          </wp:positionV>
          <wp:extent cx="1930400" cy="638810"/>
          <wp:effectExtent l="0" t="0" r="0" b="0"/>
          <wp:wrapNone/>
          <wp:docPr id="5" name="Immagine 26" descr="Logo nuovo TU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Logo nuovo TUA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400" cy="638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8" distR="114298" simplePos="0" relativeHeight="251654656" behindDoc="0" locked="1" layoutInCell="1" allowOverlap="1" wp14:anchorId="493F6C4E" wp14:editId="212ABFE2">
              <wp:simplePos x="0" y="0"/>
              <wp:positionH relativeFrom="column">
                <wp:posOffset>-900431</wp:posOffset>
              </wp:positionH>
              <wp:positionV relativeFrom="paragraph">
                <wp:posOffset>1080135</wp:posOffset>
              </wp:positionV>
              <wp:extent cx="0" cy="7740015"/>
              <wp:effectExtent l="0" t="0" r="19050" b="13335"/>
              <wp:wrapNone/>
              <wp:docPr id="16"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001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2B04" id="Line 549" o:spid="_x0000_s1026" style="position:absolute;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9pt,85.05pt" to="-70.9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v1sQEAAEgDAAAOAAAAZHJzL2Uyb0RvYy54bWysU8tu2zAQvBfoPxC815KNukkFyzk4TS9p&#10;ayDpB6xJSiJCcgkubcl/X5J+NG1vRXRYcF+j2eFydTdZww4qkEbX8vms5kw5gVK7vuU/nx8+3HJG&#10;EZwEg061/KiI363fv1uNvlELHNBIFVgCcdSMvuVDjL6pKhKDskAz9MqlZIfBQkxu6CsZYEzo1lSL&#10;uv5UjRikDygUUYren5J8XfC7Ton4o+tIRWZanrjFYkOxu2yr9QqaPoAftDjTgP9gYUG79NMr1D1E&#10;YPug/4GyWgQk7OJMoK2w67RQZYY0zbz+a5qnAbwqsyRxyF9loreDFd8PG7cNmbqY3JN/RPFCzOFm&#10;ANerQuD56NPFzbNU1eipubZkh/w2sN34DWWqgX3EosLUBZsh03xsKmIfr2KrKTJxCooUvbn5WNfz&#10;ZUGH5tLoA8WvCi3Lh5Yb7bIO0MDhkWImAs2lJIcdPmhjyl0ax8aWf14ulqWB0GiZk7mMQr/bmMAO&#10;kLchfbdlARLYH2UB904WsEGB/HI+R9DmdE71xp3FyPPnZaNmh/K4DReR0nUVlufVyvvw2i/dvx/A&#10;+hcAAAD//wMAUEsDBBQABgAIAAAAIQCkpzF/4AAAAA4BAAAPAAAAZHJzL2Rvd25yZXYueG1sTI/B&#10;TsMwEETvSPyDtUhcUGunICghToUQbemBA6Uf4NpLEjVeR7Gbhr9nkSrBcWdGs2+KxehbMWAfm0Aa&#10;sqkCgWSDa6jSsPtcTuYgYjLkTBsINXxjhEV5eVGY3IUTfeCwTZXgEoq50VCn1OVSRlujN3EaOiT2&#10;vkLvTeKzr6TrzYnLfStnSt1LbxriD7Xp8KVGe9gevYaNfd+9voXNcj1DdbA34+BWK6n19dX4/AQi&#10;4Zj+wvCLz+hQMtM+HMlF0WqYZHcZsyd2HlQGgiNnac/S7fxRgSwL+X9G+QMAAP//AwBQSwECLQAU&#10;AAYACAAAACEAtoM4kv4AAADhAQAAEwAAAAAAAAAAAAAAAAAAAAAAW0NvbnRlbnRfVHlwZXNdLnht&#10;bFBLAQItABQABgAIAAAAIQA4/SH/1gAAAJQBAAALAAAAAAAAAAAAAAAAAC8BAABfcmVscy8ucmVs&#10;c1BLAQItABQABgAIAAAAIQDjNCv1sQEAAEgDAAAOAAAAAAAAAAAAAAAAAC4CAABkcnMvZTJvRG9j&#10;LnhtbFBLAQItABQABgAIAAAAIQCkpzF/4AAAAA4BAAAPAAAAAAAAAAAAAAAAAAsEAABkcnMvZG93&#10;bnJldi54bWxQSwUGAAAAAAQABADzAAAAGAUAAAAA&#10;" strokecolor="navy">
              <w10:anchorlock/>
            </v:line>
          </w:pict>
        </mc:Fallback>
      </mc:AlternateContent>
    </w:r>
    <w:r>
      <w:rPr>
        <w:noProof/>
      </w:rPr>
      <mc:AlternateContent>
        <mc:Choice Requires="wps">
          <w:drawing>
            <wp:anchor distT="4294967294" distB="4294967294" distL="114300" distR="114300" simplePos="0" relativeHeight="251653632" behindDoc="0" locked="1" layoutInCell="1" allowOverlap="1" wp14:anchorId="001008E3" wp14:editId="0231A065">
              <wp:simplePos x="0" y="0"/>
              <wp:positionH relativeFrom="column">
                <wp:posOffset>5760720</wp:posOffset>
              </wp:positionH>
              <wp:positionV relativeFrom="paragraph">
                <wp:posOffset>3168649</wp:posOffset>
              </wp:positionV>
              <wp:extent cx="144145" cy="0"/>
              <wp:effectExtent l="0" t="0" r="0" b="0"/>
              <wp:wrapNone/>
              <wp:docPr id="15"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6D1B7" id="Line 547"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3.6pt,249.5pt" to="464.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6PsAEAAEcDAAAOAAAAZHJzL2Uyb0RvYy54bWysUsGO0zAQvSPxD5bvNMnSBRQ13UOX5bJA&#10;pV0+YGo7iYXjsWbcpv17bG9bVnBDyJLl8cw8v/c8q7vj5MTBEFv0nWwWtRTGK9TWD5388fzw7pMU&#10;HMFrcOhNJ0+G5d367ZvVHFpzgyM6bUgkEM/tHDo5xhjaqmI1mgl4gcH4lOyRJogppKHSBHNCn1x1&#10;U9cfqhlJB0JlmNPt/UtSrgt+3xsVv/c9myhcJxO3WHYq+y7v1XoF7UAQRqvONOAfWExgfXr0CnUP&#10;EcSe7F9Qk1WEjH1cKJwq7HurTNGQ1DT1H2qeRgimaEnmcLjaxP8PVn07bPyWMnV19E/hEdVPFh43&#10;I/jBFALPp5A+rslWVXPg9tqSAw5bErv5K+pUA/uIxYVjT1OGTPrEsZh9upptjlGodNksl83yVgp1&#10;SVXQXvoCcfxicBL50ElnfbYBWjg8csw8oL2U5GuPD9a58pXOi7mT75uPt6WB0Vmdk7mMadhtHIkD&#10;pGHY1HkVUSnzuoxw73UBGw3oz+dzBOtezulx589eZPl51rjdoT5t6eJR+q3C8jxZeRxex6X79/yv&#10;fwEAAP//AwBQSwMEFAAGAAgAAAAhAKD3dMrdAAAACwEAAA8AAABkcnMvZG93bnJldi54bWxMj9FK&#10;xDAQRd8F/yGM4JubWsU1temyLIgiPujqB6TNmJZNJqXJ7nb/3hEEfZyZw51z69UcvDjglIZIGq4X&#10;BQikLtqBnIbPj8erexApG7LGR0INJ0ywas7PalPZeKR3PGyzExxCqTIa+pzHSsrU9RhMWsQRiW9f&#10;cQom8zg5aSdz5PDgZVkUdzKYgfhDb0bc9NjttvugwauX17fl89rFXRuebjYnDC6h1pcX8/oBRMY5&#10;/8Hwo8/q0LBTG/dkk/AaVLEsGdVwqxSXYkKVSoFofzeyqeX/Ds03AAAA//8DAFBLAQItABQABgAI&#10;AAAAIQC2gziS/gAAAOEBAAATAAAAAAAAAAAAAAAAAAAAAABbQ29udGVudF9UeXBlc10ueG1sUEsB&#10;Ai0AFAAGAAgAAAAhADj9If/WAAAAlAEAAAsAAAAAAAAAAAAAAAAALwEAAF9yZWxzLy5yZWxzUEsB&#10;Ai0AFAAGAAgAAAAhAOs43o+wAQAARwMAAA4AAAAAAAAAAAAAAAAALgIAAGRycy9lMm9Eb2MueG1s&#10;UEsBAi0AFAAGAAgAAAAhAKD3dMrdAAAACwEAAA8AAAAAAAAAAAAAAAAACgQAAGRycy9kb3ducmV2&#10;LnhtbFBLBQYAAAAABAAEAPMAAAAUBQAAAAA=&#10;" strokecolor="silver" strokeweight=".25pt">
              <w10:anchorlock/>
            </v:line>
          </w:pict>
        </mc:Fallback>
      </mc:AlternateContent>
    </w:r>
    <w:r>
      <w:rPr>
        <w:noProof/>
      </w:rPr>
      <mc:AlternateContent>
        <mc:Choice Requires="wps">
          <w:drawing>
            <wp:anchor distT="4294967294" distB="4294967294" distL="114300" distR="114300" simplePos="0" relativeHeight="251652608" behindDoc="0" locked="1" layoutInCell="1" allowOverlap="1" wp14:anchorId="44E2F173" wp14:editId="51559718">
              <wp:simplePos x="0" y="0"/>
              <wp:positionH relativeFrom="column">
                <wp:posOffset>-1260475</wp:posOffset>
              </wp:positionH>
              <wp:positionV relativeFrom="paragraph">
                <wp:posOffset>4896484</wp:posOffset>
              </wp:positionV>
              <wp:extent cx="107950" cy="0"/>
              <wp:effectExtent l="0" t="0" r="0" b="0"/>
              <wp:wrapNone/>
              <wp:docPr id="1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3878E" id="Line 546"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25pt,385.55pt" to="-90.75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O1sAEAAEcDAAAOAAAAZHJzL2Uyb0RvYy54bWysUsFu2zAMvQ/YPwi6L7Y7dN2MOD2k6y7d&#10;FqDdBzCSbAuTRYFU4uTvJ6lJVmy3ohAgSCL59N4jl7eHyYm9IbboO9ksaimMV6itHzr56+n+w2cp&#10;OILX4NCbTh4Ny9vV+3fLObTmCkd02pBIIJ7bOXRyjDG0VcVqNBPwAoPxKdgjTRDTlYZKE8wJfXLV&#10;VV1/qmYkHQiVYU6vd89BuSr4fW9U/Nn3bKJwnUzcYtmp7Nu8V6sltANBGK060YBXsJjA+vTpBeoO&#10;Iogd2f+gJqsIGfu4UDhV2PdWmaIhqWnqf9Q8jhBM0ZLM4XCxid8OVv3Yr/2GMnV18I/hAdVvFh7X&#10;I/jBFAJPx5Aa12SrqjlweynJFw4bEtv5O+qUA7uIxYVDT1OGTPrEoZh9vJhtDlGo9NjUN1+uU0vU&#10;OVRBe64LxPGbwUnkQyed9dkGaGH/wDHzgPackp893lvnSiudF3MnPzY316WA0VmdgzmNadiuHYk9&#10;pGFY13kVUSnyMo1w53UBGw3or6dzBOuez+lz509eZPl51rjdoj5u6OxR6lZheZqsPA4v76X67/yv&#10;/gAAAP//AwBQSwMEFAAGAAgAAAAhABIqA+XfAAAADQEAAA8AAABkcnMvZG93bnJldi54bWxMj9FK&#10;wzAUhu8F3yEcwbsujTLb1aZjDEQRL3T6AGlzTMuSk9JkW/f2iyDo5fnPx3++U69nZ9kRpzB4kiAW&#10;OTCkzuuBjISvz6esBBaiIq2sJ5RwxgDr5vqqVpX2J/rA4y4alkooVEpCH+NYcR66Hp0KCz8ipd23&#10;n5yKaZwM15M6pXJn+V2eP3CnBkoXejXitsduvzs4CXb1+vZevGyM37fu+X57RmcCSnl7M28egUWc&#10;4x8MP/pJHZrk1PoD6cCshEysymViJRSFEMASkolSpKj9jXhT8/9fNBcAAAD//wMAUEsBAi0AFAAG&#10;AAgAAAAhALaDOJL+AAAA4QEAABMAAAAAAAAAAAAAAAAAAAAAAFtDb250ZW50X1R5cGVzXS54bWxQ&#10;SwECLQAUAAYACAAAACEAOP0h/9YAAACUAQAACwAAAAAAAAAAAAAAAAAvAQAAX3JlbHMvLnJlbHNQ&#10;SwECLQAUAAYACAAAACEAnJgjtbABAABHAwAADgAAAAAAAAAAAAAAAAAuAgAAZHJzL2Uyb0RvYy54&#10;bWxQSwECLQAUAAYACAAAACEAEioD5d8AAAANAQAADwAAAAAAAAAAAAAAAAAKBAAAZHJzL2Rvd25y&#10;ZXYueG1sUEsFBgAAAAAEAAQA8wAAABYFAAAAAA==&#10;" strokecolor="silver" strokeweight=".25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08B8" w14:textId="77777777" w:rsidR="00B51EC8" w:rsidRDefault="00B51EC8" w:rsidP="008206E1">
    <w:pPr>
      <w:pStyle w:val="Intestazione"/>
      <w:spacing w:before="840" w:after="600"/>
      <w:ind w:left="-992"/>
      <w:rPr>
        <w:rFonts w:ascii="Arial Narrow" w:hAnsi="Arial Narrow"/>
        <w:i/>
        <w:color w:val="0000FF"/>
        <w:sz w:val="2"/>
        <w:szCs w:val="16"/>
      </w:rPr>
    </w:pPr>
    <w:r>
      <w:rPr>
        <w:noProof/>
      </w:rPr>
      <w:drawing>
        <wp:anchor distT="0" distB="0" distL="114300" distR="114300" simplePos="0" relativeHeight="251662848" behindDoc="0" locked="0" layoutInCell="1" allowOverlap="1" wp14:anchorId="4D78130A" wp14:editId="127F36A9">
          <wp:simplePos x="0" y="0"/>
          <wp:positionH relativeFrom="column">
            <wp:posOffset>-900430</wp:posOffset>
          </wp:positionH>
          <wp:positionV relativeFrom="paragraph">
            <wp:posOffset>-104775</wp:posOffset>
          </wp:positionV>
          <wp:extent cx="1930400" cy="638810"/>
          <wp:effectExtent l="0" t="0" r="0" b="0"/>
          <wp:wrapNone/>
          <wp:docPr id="6" name="Immagine 27" descr="Logo nuovo TU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Logo nuovo TUA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400" cy="638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800" behindDoc="0" locked="1" layoutInCell="1" allowOverlap="1" wp14:anchorId="3560A492" wp14:editId="57965133">
              <wp:simplePos x="0" y="0"/>
              <wp:positionH relativeFrom="column">
                <wp:posOffset>2340610</wp:posOffset>
              </wp:positionH>
              <wp:positionV relativeFrom="paragraph">
                <wp:posOffset>1260475</wp:posOffset>
              </wp:positionV>
              <wp:extent cx="3060700" cy="1259840"/>
              <wp:effectExtent l="0" t="0" r="6350" b="0"/>
              <wp:wrapNone/>
              <wp:docPr id="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259840"/>
                        <a:chOff x="5954" y="2694"/>
                        <a:chExt cx="4820" cy="1984"/>
                      </a:xfrm>
                    </wpg:grpSpPr>
                    <wps:wsp>
                      <wps:cNvPr id="9" name="Line 573"/>
                      <wps:cNvCnPr>
                        <a:cxnSpLocks noChangeShapeType="1"/>
                      </wps:cNvCnPr>
                      <wps:spPr bwMode="auto">
                        <a:xfrm>
                          <a:off x="5954" y="2694"/>
                          <a:ext cx="114"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0" name="Line 574"/>
                      <wps:cNvCnPr>
                        <a:cxnSpLocks noChangeShapeType="1"/>
                      </wps:cNvCnPr>
                      <wps:spPr bwMode="auto">
                        <a:xfrm>
                          <a:off x="10660" y="2694"/>
                          <a:ext cx="114"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1" name="Line 575"/>
                      <wps:cNvCnPr>
                        <a:cxnSpLocks noChangeShapeType="1"/>
                      </wps:cNvCnPr>
                      <wps:spPr bwMode="auto">
                        <a:xfrm>
                          <a:off x="5954" y="4678"/>
                          <a:ext cx="114"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2" name="Line 576"/>
                      <wps:cNvCnPr>
                        <a:cxnSpLocks noChangeShapeType="1"/>
                      </wps:cNvCnPr>
                      <wps:spPr bwMode="auto">
                        <a:xfrm>
                          <a:off x="10660" y="4678"/>
                          <a:ext cx="114"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F0707" id="Group 572" o:spid="_x0000_s1026" style="position:absolute;margin-left:184.3pt;margin-top:99.25pt;width:241pt;height:99.2pt;z-index:251660800" coordorigin="5954,2694" coordsize="4820,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tzdwIAAEQKAAAOAAAAZHJzL2Uyb0RvYy54bWzslt1u2yAUx+8n7R0Q94s/mjiJFacXaZub&#10;bovU7gEIxh8aBgQkTt5+B+wkTVppWrd1F6ssWeDDOZzz/4Fhdr1rONoybWopMhwNQoyYoDKvRZnh&#10;b493nyYYGUtETrgULMN7ZvD1/OOHWatSFstK8pxpBEGESVuV4cpalQaBoRVriBlIxQQYC6kbYqGr&#10;yyDXpIXoDQ/iMEyCVupcaUmZMfD1pjPiuY9fFIzar0VhmEU8w5Cb9W/t32v3DuYzkpaaqKqmfRrk&#10;FVk0pBYw6THUDbEEbXT9LFRTUy2NLOyAyiaQRVFT5muAaqLwopqllhvlaynTtlRHmUDaC51eHZZ+&#10;2S61elAr3WUPzXtJvxvQJWhVmT61u37ZDUbr9rPMgSfZWOkL3xW6cSGgJLTz+u6P+rKdRRQ+XoVJ&#10;OA4BAwVbFI+mk2FPgFaAyfmNpqMhRmCOk+mwo0Or295/OIkPzuDqrAFJu4l9sn1yDj6sJnMSzPye&#10;YA8VUcxzME6QlUZ1nuEpRoI0oMF9LRgaja9cQm5mGLIQnaB0J3pBkZCLioiS+WCPewWOkS/hzMV1&#10;DND4qcAvCHWQOYpAQiexF/coEUmVNnbJZINcI8Mc8vbsyPbe2E7NwxCHUsi7mnP4TlIuUAv8ovHI&#10;OxjJ69wZnc3ocr3gGm0J7LFF6J4ezdkwWMsi98EqRvLbvm1Jzbs25MmFX3WdAp2Wa5nvV9rl1jN9&#10;I7gRLLQzun65naEi6d+jG4VJAhmc7YN3vP2h8Es/u5f3bhRd4B39m807TMYTNzNJ3+n+QbrxBd3k&#10;TemeNu9/h9cfw3BV8Sdzf61yd6Gnff8vP13+5j8AAAD//wMAUEsDBBQABgAIAAAAIQCq2WZZ4AAA&#10;AAsBAAAPAAAAZHJzL2Rvd25yZXYueG1sTI/BaoNAEIbvhbzDMoHemtUGRa1rCKHtKRSaFEpvE52o&#10;xN0Vd6Pm7Ts9NceZ7+efb/LNrDsx0uBaaxSEqwAEmdJWrakVfB3fnhIQzqOpsLOGFNzIwaZYPOSY&#10;VXYynzQefC24xLgMFTTe95mUrmxIo1vZngyzsx00eh6HWlYDTlyuO/kcBLHU2Bq+0GBPu4bKy+Gq&#10;FbxPOG3X4eu4v5x3t59j9PG9D0mpx+W8fQHhafb/YfjTZ3Uo2Olkr6ZyolOwjpOYowzSJALBiSQK&#10;eHNilMYpyCKX9z8UvwAAAP//AwBQSwECLQAUAAYACAAAACEAtoM4kv4AAADhAQAAEwAAAAAAAAAA&#10;AAAAAAAAAAAAW0NvbnRlbnRfVHlwZXNdLnhtbFBLAQItABQABgAIAAAAIQA4/SH/1gAAAJQBAAAL&#10;AAAAAAAAAAAAAAAAAC8BAABfcmVscy8ucmVsc1BLAQItABQABgAIAAAAIQDEiqtzdwIAAEQKAAAO&#10;AAAAAAAAAAAAAAAAAC4CAABkcnMvZTJvRG9jLnhtbFBLAQItABQABgAIAAAAIQCq2WZZ4AAAAAsB&#10;AAAPAAAAAAAAAAAAAAAAANEEAABkcnMvZG93bnJldi54bWxQSwUGAAAAAAQABADzAAAA3gUAAAAA&#10;">
              <v:line id="Line 573" o:spid="_x0000_s1027" style="position:absolute;visibility:visible;mso-wrap-style:square" from="5954,2694" to="6068,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PLxAAAANoAAAAPAAAAZHJzL2Rvd25yZXYueG1sRI9Ba8JA&#10;FITvgv9heYVepG7soWjqKlUotKdqIpTeHtnXJDX7Ns1bNf57VxA8DjPzDTNf9q5RR+qk9mxgMk5A&#10;ERfe1lwa2OXvT1NQEpAtNp7JwJkElovhYI6p9Sfe0jELpYoQlhQNVCG0qdZSVORQxr4ljt6v7xyG&#10;KLtS2w5PEe4a/ZwkL9phzXGhwpbWFRX77OAMSODPlcjf6PvrZ3SYbbL8f7rPjXl86N9eQQXqwz18&#10;a39YAzO4Xok3QC8uAAAA//8DAFBLAQItABQABgAIAAAAIQDb4fbL7gAAAIUBAAATAAAAAAAAAAAA&#10;AAAAAAAAAABbQ29udGVudF9UeXBlc10ueG1sUEsBAi0AFAAGAAgAAAAhAFr0LFu/AAAAFQEAAAsA&#10;AAAAAAAAAAAAAAAAHwEAAF9yZWxzLy5yZWxzUEsBAi0AFAAGAAgAAAAhACWLg8vEAAAA2gAAAA8A&#10;AAAAAAAAAAAAAAAABwIAAGRycy9kb3ducmV2LnhtbFBLBQYAAAAAAwADALcAAAD4AgAAAAA=&#10;" strokecolor="silver" strokeweight=".25pt"/>
              <v:line id="Line 574" o:spid="_x0000_s1028" style="position:absolute;visibility:visible;mso-wrap-style:square" from="10660,2694" to="10774,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eTxQAAANsAAAAPAAAAZHJzL2Rvd25yZXYueG1sRI9BS8NA&#10;EIXvgv9hmYKXYjd6kDbttlRB0JOaFKS3ITsmsdnZmNm28d87B6G3Gd6b975ZbcbQmRMN0kZ2cDfL&#10;wBBX0bdcO9iVz7dzMJKQPXaRycEvCWzW11crzH088wedilQbDWHJ0UGTUp9bK1VDAWUWe2LVvuIQ&#10;MOk61NYPeNbw0Nn7LHuwAVvWhgZ7emqoOhTH4EASvz6KfE8/3/bT4+K9KH/mh9K5m8m4XYJJNKaL&#10;+f/6xSu+0usvOoBd/wEAAP//AwBQSwECLQAUAAYACAAAACEA2+H2y+4AAACFAQAAEwAAAAAAAAAA&#10;AAAAAAAAAAAAW0NvbnRlbnRfVHlwZXNdLnhtbFBLAQItABQABgAIAAAAIQBa9CxbvwAAABUBAAAL&#10;AAAAAAAAAAAAAAAAAB8BAABfcmVscy8ucmVsc1BLAQItABQABgAIAAAAIQASHPeTxQAAANsAAAAP&#10;AAAAAAAAAAAAAAAAAAcCAABkcnMvZG93bnJldi54bWxQSwUGAAAAAAMAAwC3AAAA+QIAAAAA&#10;" strokecolor="silver" strokeweight=".25pt"/>
              <v:line id="Line 575" o:spid="_x0000_s1029" style="position:absolute;visibility:visible;mso-wrap-style:square" from="5954,4678" to="6068,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IIwgAAANsAAAAPAAAAZHJzL2Rvd25yZXYueG1sRE9Na8JA&#10;EL0L/odlhF6kbuyh2OgqWii0p9akULwN2TGJZmfTzKrpv+8Kgrd5vM9ZrHrXqDN1Uns2MJ0koIgL&#10;b2suDXznb48zUBKQLTaeycAfCayWw8ECU+svvKVzFkoVQ1hSNFCF0KZaS1GRQ5n4ljhye985DBF2&#10;pbYdXmK4a/RTkjxrhzXHhgpbeq2oOGYnZ0ACf2xEDuOfz9349PKV5b+zY27Mw6hfz0EF6sNdfHO/&#10;2zh/Ctdf4gF6+Q8AAP//AwBQSwECLQAUAAYACAAAACEA2+H2y+4AAACFAQAAEwAAAAAAAAAAAAAA&#10;AAAAAAAAW0NvbnRlbnRfVHlwZXNdLnhtbFBLAQItABQABgAIAAAAIQBa9CxbvwAAABUBAAALAAAA&#10;AAAAAAAAAAAAAB8BAABfcmVscy8ucmVsc1BLAQItABQABgAIAAAAIQB9UFIIwgAAANsAAAAPAAAA&#10;AAAAAAAAAAAAAAcCAABkcnMvZG93bnJldi54bWxQSwUGAAAAAAMAAwC3AAAA9gIAAAAA&#10;" strokecolor="silver" strokeweight=".25pt"/>
              <v:line id="Line 576" o:spid="_x0000_s1030" style="position:absolute;visibility:visible;mso-wrap-style:square" from="10660,4678" to="1077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x/wgAAANsAAAAPAAAAZHJzL2Rvd25yZXYueG1sRE9Na8JA&#10;EL0L/odlhF6kbvQgNnUVFQrtqTUplN6G7DRJzc6mmVXjv+8Kgrd5vM9ZrnvXqBN1Uns2MJ0koIgL&#10;b2suDXzmL48LUBKQLTaeycCFBNar4WCJqfVn3tMpC6WKISwpGqhCaFOtpajIoUx8Sxy5H985DBF2&#10;pbYdnmO4a/QsSebaYc2xocKWdhUVh+zoDEjgt63I7/jr/Xt8fPrI8r/FITfmYdRvnkEF6sNdfHO/&#10;2jh/Btdf4gF69Q8AAP//AwBQSwECLQAUAAYACAAAACEA2+H2y+4AAACFAQAAEwAAAAAAAAAAAAAA&#10;AAAAAAAAW0NvbnRlbnRfVHlwZXNdLnhtbFBLAQItABQABgAIAAAAIQBa9CxbvwAAABUBAAALAAAA&#10;AAAAAAAAAAAAAB8BAABfcmVscy8ucmVsc1BLAQItABQABgAIAAAAIQCNgsx/wgAAANsAAAAPAAAA&#10;AAAAAAAAAAAAAAcCAABkcnMvZG93bnJldi54bWxQSwUGAAAAAAMAAwC3AAAA9gIAAAAA&#10;" strokecolor="silver" strokeweight=".25pt"/>
              <w10:anchorlock/>
            </v:group>
          </w:pict>
        </mc:Fallback>
      </mc:AlternateContent>
    </w:r>
    <w:r>
      <w:rPr>
        <w:noProof/>
      </w:rPr>
      <mc:AlternateContent>
        <mc:Choice Requires="wps">
          <w:drawing>
            <wp:anchor distT="0" distB="0" distL="114298" distR="114298" simplePos="0" relativeHeight="251658752" behindDoc="0" locked="1" layoutInCell="1" allowOverlap="1" wp14:anchorId="3CB5FB67" wp14:editId="2C7A6B25">
              <wp:simplePos x="0" y="0"/>
              <wp:positionH relativeFrom="column">
                <wp:posOffset>-900431</wp:posOffset>
              </wp:positionH>
              <wp:positionV relativeFrom="paragraph">
                <wp:posOffset>1080135</wp:posOffset>
              </wp:positionV>
              <wp:extent cx="0" cy="7740015"/>
              <wp:effectExtent l="0" t="0" r="19050" b="13335"/>
              <wp:wrapNone/>
              <wp:docPr id="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001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BBC69" id="Line 566" o:spid="_x0000_s1026" style="position:absolute;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9pt,85.05pt" to="-70.9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v1sQEAAEgDAAAOAAAAZHJzL2Uyb0RvYy54bWysU8tu2zAQvBfoPxC815KNukkFyzk4TS9p&#10;ayDpB6xJSiJCcgkubcl/X5J+NG1vRXRYcF+j2eFydTdZww4qkEbX8vms5kw5gVK7vuU/nx8+3HJG&#10;EZwEg061/KiI363fv1uNvlELHNBIFVgCcdSMvuVDjL6pKhKDskAz9MqlZIfBQkxu6CsZYEzo1lSL&#10;uv5UjRikDygUUYren5J8XfC7Ton4o+tIRWZanrjFYkOxu2yr9QqaPoAftDjTgP9gYUG79NMr1D1E&#10;YPug/4GyWgQk7OJMoK2w67RQZYY0zbz+a5qnAbwqsyRxyF9loreDFd8PG7cNmbqY3JN/RPFCzOFm&#10;ANerQuD56NPFzbNU1eipubZkh/w2sN34DWWqgX3EosLUBZsh03xsKmIfr2KrKTJxCooUvbn5WNfz&#10;ZUGH5tLoA8WvCi3Lh5Yb7bIO0MDhkWImAs2lJIcdPmhjyl0ax8aWf14ulqWB0GiZk7mMQr/bmMAO&#10;kLchfbdlARLYH2UB904WsEGB/HI+R9DmdE71xp3FyPPnZaNmh/K4DReR0nUVlufVyvvw2i/dvx/A&#10;+hcAAAD//wMAUEsDBBQABgAIAAAAIQCkpzF/4AAAAA4BAAAPAAAAZHJzL2Rvd25yZXYueG1sTI/B&#10;TsMwEETvSPyDtUhcUGunICghToUQbemBA6Uf4NpLEjVeR7Gbhr9nkSrBcWdGs2+KxehbMWAfm0Aa&#10;sqkCgWSDa6jSsPtcTuYgYjLkTBsINXxjhEV5eVGY3IUTfeCwTZXgEoq50VCn1OVSRlujN3EaOiT2&#10;vkLvTeKzr6TrzYnLfStnSt1LbxriD7Xp8KVGe9gevYaNfd+9voXNcj1DdbA34+BWK6n19dX4/AQi&#10;4Zj+wvCLz+hQMtM+HMlF0WqYZHcZsyd2HlQGgiNnac/S7fxRgSwL+X9G+QMAAP//AwBQSwECLQAU&#10;AAYACAAAACEAtoM4kv4AAADhAQAAEwAAAAAAAAAAAAAAAAAAAAAAW0NvbnRlbnRfVHlwZXNdLnht&#10;bFBLAQItABQABgAIAAAAIQA4/SH/1gAAAJQBAAALAAAAAAAAAAAAAAAAAC8BAABfcmVscy8ucmVs&#10;c1BLAQItABQABgAIAAAAIQDjNCv1sQEAAEgDAAAOAAAAAAAAAAAAAAAAAC4CAABkcnMvZTJvRG9j&#10;LnhtbFBLAQItABQABgAIAAAAIQCkpzF/4AAAAA4BAAAPAAAAAAAAAAAAAAAAAAsEAABkcnMvZG93&#10;bnJldi54bWxQSwUGAAAAAAQABADzAAAAGAUAAAAA&#10;" strokecolor="navy">
              <w10:anchorlock/>
            </v:line>
          </w:pict>
        </mc:Fallback>
      </mc:AlternateContent>
    </w:r>
    <w:r>
      <w:rPr>
        <w:noProof/>
      </w:rPr>
      <mc:AlternateContent>
        <mc:Choice Requires="wps">
          <w:drawing>
            <wp:anchor distT="4294967294" distB="4294967294" distL="114300" distR="114300" simplePos="0" relativeHeight="251657728" behindDoc="0" locked="1" layoutInCell="1" allowOverlap="1" wp14:anchorId="6F6D4447" wp14:editId="4DE14FD4">
              <wp:simplePos x="0" y="0"/>
              <wp:positionH relativeFrom="column">
                <wp:posOffset>5760720</wp:posOffset>
              </wp:positionH>
              <wp:positionV relativeFrom="paragraph">
                <wp:posOffset>3168649</wp:posOffset>
              </wp:positionV>
              <wp:extent cx="144145" cy="0"/>
              <wp:effectExtent l="0" t="0" r="0" b="0"/>
              <wp:wrapNone/>
              <wp:docPr id="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732C8" id="Line 56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3.6pt,249.5pt" to="464.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6PsAEAAEcDAAAOAAAAZHJzL2Uyb0RvYy54bWysUsGO0zAQvSPxD5bvNMnSBRQ13UOX5bJA&#10;pV0+YGo7iYXjsWbcpv17bG9bVnBDyJLl8cw8v/c8q7vj5MTBEFv0nWwWtRTGK9TWD5388fzw7pMU&#10;HMFrcOhNJ0+G5d367ZvVHFpzgyM6bUgkEM/tHDo5xhjaqmI1mgl4gcH4lOyRJogppKHSBHNCn1x1&#10;U9cfqhlJB0JlmNPt/UtSrgt+3xsVv/c9myhcJxO3WHYq+y7v1XoF7UAQRqvONOAfWExgfXr0CnUP&#10;EcSe7F9Qk1WEjH1cKJwq7HurTNGQ1DT1H2qeRgimaEnmcLjaxP8PVn07bPyWMnV19E/hEdVPFh43&#10;I/jBFALPp5A+rslWVXPg9tqSAw5bErv5K+pUA/uIxYVjT1OGTPrEsZh9upptjlGodNksl83yVgp1&#10;SVXQXvoCcfxicBL50ElnfbYBWjg8csw8oL2U5GuPD9a58pXOi7mT75uPt6WB0Vmdk7mMadhtHIkD&#10;pGHY1HkVUSnzuoxw73UBGw3oz+dzBOtezulx589eZPl51rjdoT5t6eJR+q3C8jxZeRxex6X79/yv&#10;fwEAAP//AwBQSwMEFAAGAAgAAAAhAKD3dMrdAAAACwEAAA8AAABkcnMvZG93bnJldi54bWxMj9FK&#10;xDAQRd8F/yGM4JubWsU1temyLIgiPujqB6TNmJZNJqXJ7nb/3hEEfZyZw51z69UcvDjglIZIGq4X&#10;BQikLtqBnIbPj8erexApG7LGR0INJ0ywas7PalPZeKR3PGyzExxCqTIa+pzHSsrU9RhMWsQRiW9f&#10;cQom8zg5aSdz5PDgZVkUdzKYgfhDb0bc9NjttvugwauX17fl89rFXRuebjYnDC6h1pcX8/oBRMY5&#10;/8Hwo8/q0LBTG/dkk/AaVLEsGdVwqxSXYkKVSoFofzeyqeX/Ds03AAAA//8DAFBLAQItABQABgAI&#10;AAAAIQC2gziS/gAAAOEBAAATAAAAAAAAAAAAAAAAAAAAAABbQ29udGVudF9UeXBlc10ueG1sUEsB&#10;Ai0AFAAGAAgAAAAhADj9If/WAAAAlAEAAAsAAAAAAAAAAAAAAAAALwEAAF9yZWxzLy5yZWxzUEsB&#10;Ai0AFAAGAAgAAAAhAOs43o+wAQAARwMAAA4AAAAAAAAAAAAAAAAALgIAAGRycy9lMm9Eb2MueG1s&#10;UEsBAi0AFAAGAAgAAAAhAKD3dMrdAAAACwEAAA8AAAAAAAAAAAAAAAAACgQAAGRycy9kb3ducmV2&#10;LnhtbFBLBQYAAAAABAAEAPMAAAAUBQAAAAA=&#10;" strokecolor="silver" strokeweight=".25pt">
              <w10:anchorlock/>
            </v:line>
          </w:pict>
        </mc:Fallback>
      </mc:AlternateContent>
    </w:r>
    <w:r>
      <w:rPr>
        <w:noProof/>
      </w:rPr>
      <mc:AlternateContent>
        <mc:Choice Requires="wps">
          <w:drawing>
            <wp:anchor distT="4294967294" distB="4294967294" distL="114300" distR="114300" simplePos="0" relativeHeight="251656704" behindDoc="0" locked="1" layoutInCell="1" allowOverlap="1" wp14:anchorId="57C0518E" wp14:editId="080590C0">
              <wp:simplePos x="0" y="0"/>
              <wp:positionH relativeFrom="column">
                <wp:posOffset>-1260475</wp:posOffset>
              </wp:positionH>
              <wp:positionV relativeFrom="paragraph">
                <wp:posOffset>4896484</wp:posOffset>
              </wp:positionV>
              <wp:extent cx="107950" cy="0"/>
              <wp:effectExtent l="0" t="0" r="0" b="0"/>
              <wp:wrapNone/>
              <wp:docPr id="2"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F97A" id="Line 56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25pt,385.55pt" to="-90.75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O1sAEAAEcDAAAOAAAAZHJzL2Uyb0RvYy54bWysUsFu2zAMvQ/YPwi6L7Y7dN2MOD2k6y7d&#10;FqDdBzCSbAuTRYFU4uTvJ6lJVmy3ohAgSCL59N4jl7eHyYm9IbboO9ksaimMV6itHzr56+n+w2cp&#10;OILX4NCbTh4Ny9vV+3fLObTmCkd02pBIIJ7bOXRyjDG0VcVqNBPwAoPxKdgjTRDTlYZKE8wJfXLV&#10;VV1/qmYkHQiVYU6vd89BuSr4fW9U/Nn3bKJwnUzcYtmp7Nu8V6sltANBGK060YBXsJjA+vTpBeoO&#10;Iogd2f+gJqsIGfu4UDhV2PdWmaIhqWnqf9Q8jhBM0ZLM4XCxid8OVv3Yr/2GMnV18I/hAdVvFh7X&#10;I/jBFAJPx5Aa12SrqjlweynJFw4bEtv5O+qUA7uIxYVDT1OGTPrEoZh9vJhtDlGo9NjUN1+uU0vU&#10;OVRBe64LxPGbwUnkQyed9dkGaGH/wDHzgPackp893lvnSiudF3MnPzY316WA0VmdgzmNadiuHYk9&#10;pGFY13kVUSnyMo1w53UBGw3or6dzBOuez+lz509eZPl51rjdoj5u6OxR6lZheZqsPA4v76X67/yv&#10;/gAAAP//AwBQSwMEFAAGAAgAAAAhABIqA+XfAAAADQEAAA8AAABkcnMvZG93bnJldi54bWxMj9FK&#10;wzAUhu8F3yEcwbsujTLb1aZjDEQRL3T6AGlzTMuSk9JkW/f2iyDo5fnPx3++U69nZ9kRpzB4kiAW&#10;OTCkzuuBjISvz6esBBaiIq2sJ5RwxgDr5vqqVpX2J/rA4y4alkooVEpCH+NYcR66Hp0KCz8ipd23&#10;n5yKaZwM15M6pXJn+V2eP3CnBkoXejXitsduvzs4CXb1+vZevGyM37fu+X57RmcCSnl7M28egUWc&#10;4x8MP/pJHZrk1PoD6cCshEysymViJRSFEMASkolSpKj9jXhT8/9fNBcAAAD//wMAUEsBAi0AFAAG&#10;AAgAAAAhALaDOJL+AAAA4QEAABMAAAAAAAAAAAAAAAAAAAAAAFtDb250ZW50X1R5cGVzXS54bWxQ&#10;SwECLQAUAAYACAAAACEAOP0h/9YAAACUAQAACwAAAAAAAAAAAAAAAAAvAQAAX3JlbHMvLnJlbHNQ&#10;SwECLQAUAAYACAAAACEAnJgjtbABAABHAwAADgAAAAAAAAAAAAAAAAAuAgAAZHJzL2Uyb0RvYy54&#10;bWxQSwECLQAUAAYACAAAACEAEioD5d8AAAANAQAADwAAAAAAAAAAAAAAAAAKBAAAZHJzL2Rvd25y&#10;ZXYueG1sUEsFBgAAAAAEAAQA8wAAABYFAAAAAA==&#10;" strokecolor="silver" strokeweight=".25pt">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C458"/>
      </v:shape>
    </w:pict>
  </w:numPicBullet>
  <w:abstractNum w:abstractNumId="0" w15:restartNumberingAfterBreak="0">
    <w:nsid w:val="003F2E9A"/>
    <w:multiLevelType w:val="hybridMultilevel"/>
    <w:tmpl w:val="C14E4D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9108D6"/>
    <w:multiLevelType w:val="hybridMultilevel"/>
    <w:tmpl w:val="76EA4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734EDE"/>
    <w:multiLevelType w:val="hybridMultilevel"/>
    <w:tmpl w:val="E6B2D0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B23B3E"/>
    <w:multiLevelType w:val="hybridMultilevel"/>
    <w:tmpl w:val="ADD2D7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797513"/>
    <w:multiLevelType w:val="hybridMultilevel"/>
    <w:tmpl w:val="7EEA4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3E7580"/>
    <w:multiLevelType w:val="hybridMultilevel"/>
    <w:tmpl w:val="880CA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646589"/>
    <w:multiLevelType w:val="hybridMultilevel"/>
    <w:tmpl w:val="F4DE9CC0"/>
    <w:lvl w:ilvl="0" w:tplc="3ADC51E2">
      <w:start w:val="4"/>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BE2771"/>
    <w:multiLevelType w:val="hybridMultilevel"/>
    <w:tmpl w:val="7B40E5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1C4F8D"/>
    <w:multiLevelType w:val="hybridMultilevel"/>
    <w:tmpl w:val="4F2A6D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7328BB"/>
    <w:multiLevelType w:val="hybridMultilevel"/>
    <w:tmpl w:val="00DAEC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150646D"/>
    <w:multiLevelType w:val="hybridMultilevel"/>
    <w:tmpl w:val="D1ECC5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5544CD"/>
    <w:multiLevelType w:val="hybridMultilevel"/>
    <w:tmpl w:val="848A3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7870F8"/>
    <w:multiLevelType w:val="hybridMultilevel"/>
    <w:tmpl w:val="5C8A750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71247CF"/>
    <w:multiLevelType w:val="hybridMultilevel"/>
    <w:tmpl w:val="3DFE9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BE670A"/>
    <w:multiLevelType w:val="hybridMultilevel"/>
    <w:tmpl w:val="5ABA1640"/>
    <w:lvl w:ilvl="0" w:tplc="04100017">
      <w:start w:val="1"/>
      <w:numFmt w:val="lowerLetter"/>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DB50B5"/>
    <w:multiLevelType w:val="hybridMultilevel"/>
    <w:tmpl w:val="00122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0E05FD5"/>
    <w:multiLevelType w:val="hybridMultilevel"/>
    <w:tmpl w:val="5A8AD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1351B83"/>
    <w:multiLevelType w:val="hybridMultilevel"/>
    <w:tmpl w:val="58F2D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4463D6B"/>
    <w:multiLevelType w:val="hybridMultilevel"/>
    <w:tmpl w:val="360CBCEC"/>
    <w:lvl w:ilvl="0" w:tplc="1A8E2D0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8DF205C"/>
    <w:multiLevelType w:val="hybridMultilevel"/>
    <w:tmpl w:val="54DCDF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EF1055"/>
    <w:multiLevelType w:val="hybridMultilevel"/>
    <w:tmpl w:val="C430DB10"/>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15:restartNumberingAfterBreak="0">
    <w:nsid w:val="308C307F"/>
    <w:multiLevelType w:val="hybridMultilevel"/>
    <w:tmpl w:val="7B56209E"/>
    <w:lvl w:ilvl="0" w:tplc="C3284F84">
      <w:start w:val="3"/>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BC4CD6"/>
    <w:multiLevelType w:val="hybridMultilevel"/>
    <w:tmpl w:val="D4A8DC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D7449E9"/>
    <w:multiLevelType w:val="hybridMultilevel"/>
    <w:tmpl w:val="469C5B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003E65"/>
    <w:multiLevelType w:val="hybridMultilevel"/>
    <w:tmpl w:val="B0B476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D3FD4"/>
    <w:multiLevelType w:val="hybridMultilevel"/>
    <w:tmpl w:val="927AE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4D02D3E"/>
    <w:multiLevelType w:val="hybridMultilevel"/>
    <w:tmpl w:val="AE1CE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CD7046"/>
    <w:multiLevelType w:val="hybridMultilevel"/>
    <w:tmpl w:val="FD847674"/>
    <w:lvl w:ilvl="0" w:tplc="3ADC51E2">
      <w:start w:val="4"/>
      <w:numFmt w:val="bullet"/>
      <w:lvlText w:val="-"/>
      <w:lvlJc w:val="left"/>
      <w:pPr>
        <w:ind w:left="720" w:hanging="360"/>
      </w:pPr>
      <w:rPr>
        <w:rFonts w:ascii="Arial" w:eastAsia="Times New Roman" w:hAnsi="Arial" w:cs="Arial"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A2526BE"/>
    <w:multiLevelType w:val="hybridMultilevel"/>
    <w:tmpl w:val="E2DEDAFA"/>
    <w:lvl w:ilvl="0" w:tplc="3ADC51E2">
      <w:start w:val="4"/>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667840"/>
    <w:multiLevelType w:val="hybridMultilevel"/>
    <w:tmpl w:val="246A41C4"/>
    <w:lvl w:ilvl="0" w:tplc="C5E20C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A9043F3"/>
    <w:multiLevelType w:val="hybridMultilevel"/>
    <w:tmpl w:val="CBA62B40"/>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D7B2368"/>
    <w:multiLevelType w:val="hybridMultilevel"/>
    <w:tmpl w:val="2D2E9336"/>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51323374"/>
    <w:multiLevelType w:val="hybridMultilevel"/>
    <w:tmpl w:val="563CA7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7360F5"/>
    <w:multiLevelType w:val="hybridMultilevel"/>
    <w:tmpl w:val="A094B43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57B0586"/>
    <w:multiLevelType w:val="hybridMultilevel"/>
    <w:tmpl w:val="39F265F6"/>
    <w:lvl w:ilvl="0" w:tplc="3ADC51E2">
      <w:start w:val="4"/>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71F0838"/>
    <w:multiLevelType w:val="hybridMultilevel"/>
    <w:tmpl w:val="E61C80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5802E4"/>
    <w:multiLevelType w:val="hybridMultilevel"/>
    <w:tmpl w:val="1CB6C21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753C65"/>
    <w:multiLevelType w:val="hybridMultilevel"/>
    <w:tmpl w:val="4AF4E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6700E"/>
    <w:multiLevelType w:val="hybridMultilevel"/>
    <w:tmpl w:val="2EFE2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D75D4B"/>
    <w:multiLevelType w:val="hybridMultilevel"/>
    <w:tmpl w:val="A796DA82"/>
    <w:lvl w:ilvl="0" w:tplc="C5E20C8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15:restartNumberingAfterBreak="0">
    <w:nsid w:val="62BE5C07"/>
    <w:multiLevelType w:val="hybridMultilevel"/>
    <w:tmpl w:val="9EF8177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1" w15:restartNumberingAfterBreak="0">
    <w:nsid w:val="637E290D"/>
    <w:multiLevelType w:val="hybridMultilevel"/>
    <w:tmpl w:val="5060F6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47F19C0"/>
    <w:multiLevelType w:val="hybridMultilevel"/>
    <w:tmpl w:val="FD7C1C04"/>
    <w:lvl w:ilvl="0" w:tplc="C3284F84">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7DE0CD0"/>
    <w:multiLevelType w:val="hybridMultilevel"/>
    <w:tmpl w:val="5B621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CF94EF7"/>
    <w:multiLevelType w:val="hybridMultilevel"/>
    <w:tmpl w:val="52CE3F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ECB3526"/>
    <w:multiLevelType w:val="hybridMultilevel"/>
    <w:tmpl w:val="83862A3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3316FA8"/>
    <w:multiLevelType w:val="hybridMultilevel"/>
    <w:tmpl w:val="B50648AC"/>
    <w:lvl w:ilvl="0" w:tplc="C5E20C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52F6501"/>
    <w:multiLevelType w:val="hybridMultilevel"/>
    <w:tmpl w:val="BA8C05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8965C65"/>
    <w:multiLevelType w:val="hybridMultilevel"/>
    <w:tmpl w:val="A6AEF96E"/>
    <w:lvl w:ilvl="0" w:tplc="3ADC51E2">
      <w:start w:val="4"/>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8F05085"/>
    <w:multiLevelType w:val="hybridMultilevel"/>
    <w:tmpl w:val="A75A9A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85686655">
    <w:abstractNumId w:val="3"/>
  </w:num>
  <w:num w:numId="2" w16cid:durableId="191765130">
    <w:abstractNumId w:val="5"/>
  </w:num>
  <w:num w:numId="3" w16cid:durableId="201946275">
    <w:abstractNumId w:val="9"/>
  </w:num>
  <w:num w:numId="4" w16cid:durableId="34089858">
    <w:abstractNumId w:val="25"/>
  </w:num>
  <w:num w:numId="5" w16cid:durableId="691537706">
    <w:abstractNumId w:val="2"/>
  </w:num>
  <w:num w:numId="6" w16cid:durableId="66347837">
    <w:abstractNumId w:val="30"/>
  </w:num>
  <w:num w:numId="7" w16cid:durableId="1667591741">
    <w:abstractNumId w:val="14"/>
  </w:num>
  <w:num w:numId="8" w16cid:durableId="291712433">
    <w:abstractNumId w:val="40"/>
  </w:num>
  <w:num w:numId="9" w16cid:durableId="997075599">
    <w:abstractNumId w:val="31"/>
  </w:num>
  <w:num w:numId="10" w16cid:durableId="254487008">
    <w:abstractNumId w:val="1"/>
  </w:num>
  <w:num w:numId="11" w16cid:durableId="1323387509">
    <w:abstractNumId w:val="17"/>
  </w:num>
  <w:num w:numId="12" w16cid:durableId="1653412677">
    <w:abstractNumId w:val="43"/>
  </w:num>
  <w:num w:numId="13" w16cid:durableId="834342032">
    <w:abstractNumId w:val="15"/>
  </w:num>
  <w:num w:numId="14" w16cid:durableId="1591232484">
    <w:abstractNumId w:val="37"/>
  </w:num>
  <w:num w:numId="15" w16cid:durableId="1158423663">
    <w:abstractNumId w:val="38"/>
  </w:num>
  <w:num w:numId="16" w16cid:durableId="230579717">
    <w:abstractNumId w:val="24"/>
  </w:num>
  <w:num w:numId="17" w16cid:durableId="246110082">
    <w:abstractNumId w:val="41"/>
  </w:num>
  <w:num w:numId="18" w16cid:durableId="1494755273">
    <w:abstractNumId w:val="28"/>
  </w:num>
  <w:num w:numId="19" w16cid:durableId="663240610">
    <w:abstractNumId w:val="6"/>
  </w:num>
  <w:num w:numId="20" w16cid:durableId="1315136851">
    <w:abstractNumId w:val="7"/>
  </w:num>
  <w:num w:numId="21" w16cid:durableId="1087459665">
    <w:abstractNumId w:val="27"/>
  </w:num>
  <w:num w:numId="22" w16cid:durableId="2434851">
    <w:abstractNumId w:val="44"/>
  </w:num>
  <w:num w:numId="23" w16cid:durableId="578297891">
    <w:abstractNumId w:val="23"/>
  </w:num>
  <w:num w:numId="24" w16cid:durableId="1801848209">
    <w:abstractNumId w:val="10"/>
  </w:num>
  <w:num w:numId="25" w16cid:durableId="194582000">
    <w:abstractNumId w:val="34"/>
  </w:num>
  <w:num w:numId="26" w16cid:durableId="73017364">
    <w:abstractNumId w:val="48"/>
  </w:num>
  <w:num w:numId="27" w16cid:durableId="1206409379">
    <w:abstractNumId w:val="4"/>
  </w:num>
  <w:num w:numId="28" w16cid:durableId="2069187862">
    <w:abstractNumId w:val="18"/>
  </w:num>
  <w:num w:numId="29" w16cid:durableId="1250043533">
    <w:abstractNumId w:val="45"/>
  </w:num>
  <w:num w:numId="30" w16cid:durableId="758798531">
    <w:abstractNumId w:val="36"/>
  </w:num>
  <w:num w:numId="31" w16cid:durableId="1351839716">
    <w:abstractNumId w:val="12"/>
  </w:num>
  <w:num w:numId="32" w16cid:durableId="1342927898">
    <w:abstractNumId w:val="13"/>
  </w:num>
  <w:num w:numId="33" w16cid:durableId="1273588794">
    <w:abstractNumId w:val="49"/>
  </w:num>
  <w:num w:numId="34" w16cid:durableId="1650212193">
    <w:abstractNumId w:val="0"/>
  </w:num>
  <w:num w:numId="35" w16cid:durableId="1640108396">
    <w:abstractNumId w:val="16"/>
  </w:num>
  <w:num w:numId="36" w16cid:durableId="212695879">
    <w:abstractNumId w:val="8"/>
  </w:num>
  <w:num w:numId="37" w16cid:durableId="84498159">
    <w:abstractNumId w:val="26"/>
  </w:num>
  <w:num w:numId="38" w16cid:durableId="426583903">
    <w:abstractNumId w:val="11"/>
  </w:num>
  <w:num w:numId="39" w16cid:durableId="1489059802">
    <w:abstractNumId w:val="35"/>
  </w:num>
  <w:num w:numId="40" w16cid:durableId="998190982">
    <w:abstractNumId w:val="47"/>
  </w:num>
  <w:num w:numId="41" w16cid:durableId="2060594511">
    <w:abstractNumId w:val="22"/>
  </w:num>
  <w:num w:numId="42" w16cid:durableId="199325303">
    <w:abstractNumId w:val="20"/>
  </w:num>
  <w:num w:numId="43" w16cid:durableId="724988583">
    <w:abstractNumId w:val="19"/>
  </w:num>
  <w:num w:numId="44" w16cid:durableId="706183013">
    <w:abstractNumId w:val="32"/>
  </w:num>
  <w:num w:numId="45" w16cid:durableId="1727757334">
    <w:abstractNumId w:val="42"/>
  </w:num>
  <w:num w:numId="46" w16cid:durableId="1104958488">
    <w:abstractNumId w:val="21"/>
  </w:num>
  <w:num w:numId="47" w16cid:durableId="731126451">
    <w:abstractNumId w:val="46"/>
  </w:num>
  <w:num w:numId="48" w16cid:durableId="868034060">
    <w:abstractNumId w:val="39"/>
  </w:num>
  <w:num w:numId="49" w16cid:durableId="660156364">
    <w:abstractNumId w:val="29"/>
  </w:num>
  <w:num w:numId="50" w16cid:durableId="577399276">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F4"/>
    <w:rsid w:val="00000CD6"/>
    <w:rsid w:val="00001B4F"/>
    <w:rsid w:val="00003152"/>
    <w:rsid w:val="000116D0"/>
    <w:rsid w:val="00011AD3"/>
    <w:rsid w:val="0001280F"/>
    <w:rsid w:val="00012A08"/>
    <w:rsid w:val="00012A4D"/>
    <w:rsid w:val="000134CB"/>
    <w:rsid w:val="00014E12"/>
    <w:rsid w:val="00015950"/>
    <w:rsid w:val="0001696C"/>
    <w:rsid w:val="00017172"/>
    <w:rsid w:val="000175B9"/>
    <w:rsid w:val="000179E0"/>
    <w:rsid w:val="00017F67"/>
    <w:rsid w:val="00022C6D"/>
    <w:rsid w:val="00023A1F"/>
    <w:rsid w:val="00023F27"/>
    <w:rsid w:val="00024228"/>
    <w:rsid w:val="000247D5"/>
    <w:rsid w:val="000261D3"/>
    <w:rsid w:val="000265EE"/>
    <w:rsid w:val="00026AED"/>
    <w:rsid w:val="000302F9"/>
    <w:rsid w:val="000304B8"/>
    <w:rsid w:val="0003067C"/>
    <w:rsid w:val="00031728"/>
    <w:rsid w:val="000320C2"/>
    <w:rsid w:val="00032794"/>
    <w:rsid w:val="000329CC"/>
    <w:rsid w:val="00033645"/>
    <w:rsid w:val="00033873"/>
    <w:rsid w:val="00033D75"/>
    <w:rsid w:val="00035728"/>
    <w:rsid w:val="000358E6"/>
    <w:rsid w:val="000367CE"/>
    <w:rsid w:val="00037256"/>
    <w:rsid w:val="00037D9F"/>
    <w:rsid w:val="0004167A"/>
    <w:rsid w:val="0004181B"/>
    <w:rsid w:val="00041FFB"/>
    <w:rsid w:val="00042A19"/>
    <w:rsid w:val="00043E11"/>
    <w:rsid w:val="0004629C"/>
    <w:rsid w:val="0004688D"/>
    <w:rsid w:val="00046C68"/>
    <w:rsid w:val="00047446"/>
    <w:rsid w:val="000475F8"/>
    <w:rsid w:val="00050914"/>
    <w:rsid w:val="00051D83"/>
    <w:rsid w:val="00051FA6"/>
    <w:rsid w:val="00053870"/>
    <w:rsid w:val="0005519B"/>
    <w:rsid w:val="0005583F"/>
    <w:rsid w:val="00060699"/>
    <w:rsid w:val="00062383"/>
    <w:rsid w:val="00062856"/>
    <w:rsid w:val="00063284"/>
    <w:rsid w:val="0006419F"/>
    <w:rsid w:val="00070925"/>
    <w:rsid w:val="00070F7D"/>
    <w:rsid w:val="0007124B"/>
    <w:rsid w:val="000734B5"/>
    <w:rsid w:val="000766F1"/>
    <w:rsid w:val="0007699A"/>
    <w:rsid w:val="000778FA"/>
    <w:rsid w:val="000807EC"/>
    <w:rsid w:val="00080A14"/>
    <w:rsid w:val="00080CA9"/>
    <w:rsid w:val="00086F34"/>
    <w:rsid w:val="00087153"/>
    <w:rsid w:val="00087D89"/>
    <w:rsid w:val="000903E7"/>
    <w:rsid w:val="00090A24"/>
    <w:rsid w:val="0009258A"/>
    <w:rsid w:val="00092C66"/>
    <w:rsid w:val="00094DA8"/>
    <w:rsid w:val="00094FBB"/>
    <w:rsid w:val="0009526E"/>
    <w:rsid w:val="00096185"/>
    <w:rsid w:val="00096A53"/>
    <w:rsid w:val="00097CB7"/>
    <w:rsid w:val="000A09DD"/>
    <w:rsid w:val="000A0A2D"/>
    <w:rsid w:val="000A0A70"/>
    <w:rsid w:val="000A1B70"/>
    <w:rsid w:val="000A1DC2"/>
    <w:rsid w:val="000A24DB"/>
    <w:rsid w:val="000A2BB1"/>
    <w:rsid w:val="000A2E6B"/>
    <w:rsid w:val="000A301C"/>
    <w:rsid w:val="000A4992"/>
    <w:rsid w:val="000A5983"/>
    <w:rsid w:val="000A5ED6"/>
    <w:rsid w:val="000A6500"/>
    <w:rsid w:val="000B1930"/>
    <w:rsid w:val="000B1AB4"/>
    <w:rsid w:val="000B34BB"/>
    <w:rsid w:val="000B4BE5"/>
    <w:rsid w:val="000B5E8E"/>
    <w:rsid w:val="000B5F3D"/>
    <w:rsid w:val="000B6DDB"/>
    <w:rsid w:val="000C2092"/>
    <w:rsid w:val="000C3B90"/>
    <w:rsid w:val="000C413D"/>
    <w:rsid w:val="000C4D0D"/>
    <w:rsid w:val="000C4E45"/>
    <w:rsid w:val="000C4E6F"/>
    <w:rsid w:val="000C53A9"/>
    <w:rsid w:val="000C6552"/>
    <w:rsid w:val="000D0262"/>
    <w:rsid w:val="000D0AF2"/>
    <w:rsid w:val="000D40AA"/>
    <w:rsid w:val="000D547C"/>
    <w:rsid w:val="000D6CD7"/>
    <w:rsid w:val="000D7953"/>
    <w:rsid w:val="000E1107"/>
    <w:rsid w:val="000E1DF7"/>
    <w:rsid w:val="000E2D85"/>
    <w:rsid w:val="000E3362"/>
    <w:rsid w:val="000E358E"/>
    <w:rsid w:val="000E455D"/>
    <w:rsid w:val="000E5209"/>
    <w:rsid w:val="000F0462"/>
    <w:rsid w:val="000F2E87"/>
    <w:rsid w:val="000F34F8"/>
    <w:rsid w:val="000F4597"/>
    <w:rsid w:val="000F4944"/>
    <w:rsid w:val="000F5B3B"/>
    <w:rsid w:val="000F6956"/>
    <w:rsid w:val="000F766D"/>
    <w:rsid w:val="000F7AD2"/>
    <w:rsid w:val="001003D7"/>
    <w:rsid w:val="00100A29"/>
    <w:rsid w:val="00100D59"/>
    <w:rsid w:val="00100DDD"/>
    <w:rsid w:val="001065B6"/>
    <w:rsid w:val="00107798"/>
    <w:rsid w:val="00110F4C"/>
    <w:rsid w:val="0011175C"/>
    <w:rsid w:val="00112715"/>
    <w:rsid w:val="00112DBA"/>
    <w:rsid w:val="00113043"/>
    <w:rsid w:val="001137E7"/>
    <w:rsid w:val="001139EC"/>
    <w:rsid w:val="001145AC"/>
    <w:rsid w:val="0011543E"/>
    <w:rsid w:val="00115697"/>
    <w:rsid w:val="00115CD4"/>
    <w:rsid w:val="0011657A"/>
    <w:rsid w:val="00116C9E"/>
    <w:rsid w:val="00121149"/>
    <w:rsid w:val="001215AF"/>
    <w:rsid w:val="00122B4F"/>
    <w:rsid w:val="001240CB"/>
    <w:rsid w:val="00124935"/>
    <w:rsid w:val="00125292"/>
    <w:rsid w:val="00125891"/>
    <w:rsid w:val="00130613"/>
    <w:rsid w:val="00130A00"/>
    <w:rsid w:val="0013154C"/>
    <w:rsid w:val="00131F6E"/>
    <w:rsid w:val="00132571"/>
    <w:rsid w:val="00132F72"/>
    <w:rsid w:val="00133B3D"/>
    <w:rsid w:val="00135957"/>
    <w:rsid w:val="00135A1A"/>
    <w:rsid w:val="00135DEC"/>
    <w:rsid w:val="001408F9"/>
    <w:rsid w:val="00141D8A"/>
    <w:rsid w:val="00143592"/>
    <w:rsid w:val="0014379A"/>
    <w:rsid w:val="00143E7E"/>
    <w:rsid w:val="00145239"/>
    <w:rsid w:val="0014586A"/>
    <w:rsid w:val="0014752E"/>
    <w:rsid w:val="0015096E"/>
    <w:rsid w:val="001511CA"/>
    <w:rsid w:val="0015330C"/>
    <w:rsid w:val="001545DE"/>
    <w:rsid w:val="00154604"/>
    <w:rsid w:val="0015515E"/>
    <w:rsid w:val="001566FD"/>
    <w:rsid w:val="00156CED"/>
    <w:rsid w:val="00156DF3"/>
    <w:rsid w:val="0015759E"/>
    <w:rsid w:val="001576C1"/>
    <w:rsid w:val="0016225F"/>
    <w:rsid w:val="00162924"/>
    <w:rsid w:val="00163613"/>
    <w:rsid w:val="00163F78"/>
    <w:rsid w:val="0016495D"/>
    <w:rsid w:val="001650A0"/>
    <w:rsid w:val="001666BD"/>
    <w:rsid w:val="0016707F"/>
    <w:rsid w:val="00170814"/>
    <w:rsid w:val="00170871"/>
    <w:rsid w:val="00171E9B"/>
    <w:rsid w:val="00172642"/>
    <w:rsid w:val="0017497A"/>
    <w:rsid w:val="00175FBB"/>
    <w:rsid w:val="00176E42"/>
    <w:rsid w:val="00177379"/>
    <w:rsid w:val="0017755C"/>
    <w:rsid w:val="00180BEB"/>
    <w:rsid w:val="001814A8"/>
    <w:rsid w:val="0018278B"/>
    <w:rsid w:val="0018285E"/>
    <w:rsid w:val="00183F8C"/>
    <w:rsid w:val="001840EA"/>
    <w:rsid w:val="001878C2"/>
    <w:rsid w:val="00187CDC"/>
    <w:rsid w:val="001908AC"/>
    <w:rsid w:val="001914F4"/>
    <w:rsid w:val="0019343B"/>
    <w:rsid w:val="00195047"/>
    <w:rsid w:val="00195404"/>
    <w:rsid w:val="001A1095"/>
    <w:rsid w:val="001A11A5"/>
    <w:rsid w:val="001A183F"/>
    <w:rsid w:val="001A2425"/>
    <w:rsid w:val="001A3C4A"/>
    <w:rsid w:val="001A48AC"/>
    <w:rsid w:val="001B1950"/>
    <w:rsid w:val="001B2D59"/>
    <w:rsid w:val="001B4A3B"/>
    <w:rsid w:val="001B6273"/>
    <w:rsid w:val="001B65C9"/>
    <w:rsid w:val="001C2162"/>
    <w:rsid w:val="001C2808"/>
    <w:rsid w:val="001C28F1"/>
    <w:rsid w:val="001C3EF4"/>
    <w:rsid w:val="001C4E32"/>
    <w:rsid w:val="001C4F29"/>
    <w:rsid w:val="001C50B3"/>
    <w:rsid w:val="001C55F0"/>
    <w:rsid w:val="001C63AB"/>
    <w:rsid w:val="001C6A19"/>
    <w:rsid w:val="001D0CFC"/>
    <w:rsid w:val="001D0EE1"/>
    <w:rsid w:val="001D2823"/>
    <w:rsid w:val="001D2C09"/>
    <w:rsid w:val="001D49F1"/>
    <w:rsid w:val="001D66EA"/>
    <w:rsid w:val="001E01C4"/>
    <w:rsid w:val="001E052A"/>
    <w:rsid w:val="001E0F90"/>
    <w:rsid w:val="001E1E2D"/>
    <w:rsid w:val="001E232A"/>
    <w:rsid w:val="001E2EDC"/>
    <w:rsid w:val="001E6D2E"/>
    <w:rsid w:val="001F0057"/>
    <w:rsid w:val="001F0C9D"/>
    <w:rsid w:val="001F1127"/>
    <w:rsid w:val="001F3D21"/>
    <w:rsid w:val="001F4221"/>
    <w:rsid w:val="001F4A37"/>
    <w:rsid w:val="001F4CE1"/>
    <w:rsid w:val="001F53A0"/>
    <w:rsid w:val="001F7522"/>
    <w:rsid w:val="0020068B"/>
    <w:rsid w:val="00200B36"/>
    <w:rsid w:val="00200E64"/>
    <w:rsid w:val="002016F6"/>
    <w:rsid w:val="00201F26"/>
    <w:rsid w:val="002021C9"/>
    <w:rsid w:val="0020318F"/>
    <w:rsid w:val="00203905"/>
    <w:rsid w:val="00203B66"/>
    <w:rsid w:val="0020427F"/>
    <w:rsid w:val="00205231"/>
    <w:rsid w:val="002064FB"/>
    <w:rsid w:val="00207027"/>
    <w:rsid w:val="002071F4"/>
    <w:rsid w:val="0020778B"/>
    <w:rsid w:val="00207C3D"/>
    <w:rsid w:val="00207ECE"/>
    <w:rsid w:val="0021168F"/>
    <w:rsid w:val="00211D93"/>
    <w:rsid w:val="00215ECA"/>
    <w:rsid w:val="00216C07"/>
    <w:rsid w:val="0021701C"/>
    <w:rsid w:val="002201EA"/>
    <w:rsid w:val="00220702"/>
    <w:rsid w:val="00221652"/>
    <w:rsid w:val="002222C6"/>
    <w:rsid w:val="002225F4"/>
    <w:rsid w:val="00222733"/>
    <w:rsid w:val="002245EC"/>
    <w:rsid w:val="002263B1"/>
    <w:rsid w:val="00227749"/>
    <w:rsid w:val="002304BC"/>
    <w:rsid w:val="00232245"/>
    <w:rsid w:val="0023261E"/>
    <w:rsid w:val="00234248"/>
    <w:rsid w:val="002359F8"/>
    <w:rsid w:val="00235E95"/>
    <w:rsid w:val="0024043B"/>
    <w:rsid w:val="0024054E"/>
    <w:rsid w:val="00241E21"/>
    <w:rsid w:val="00241E44"/>
    <w:rsid w:val="00244796"/>
    <w:rsid w:val="00247093"/>
    <w:rsid w:val="002472CE"/>
    <w:rsid w:val="00250F5B"/>
    <w:rsid w:val="002519D0"/>
    <w:rsid w:val="00251C84"/>
    <w:rsid w:val="00252173"/>
    <w:rsid w:val="00254169"/>
    <w:rsid w:val="0025572B"/>
    <w:rsid w:val="00255F44"/>
    <w:rsid w:val="00256979"/>
    <w:rsid w:val="002575BD"/>
    <w:rsid w:val="0026018C"/>
    <w:rsid w:val="002603CA"/>
    <w:rsid w:val="00260CC1"/>
    <w:rsid w:val="0026207C"/>
    <w:rsid w:val="002641E8"/>
    <w:rsid w:val="00265107"/>
    <w:rsid w:val="002651C2"/>
    <w:rsid w:val="00267C21"/>
    <w:rsid w:val="00271362"/>
    <w:rsid w:val="00272D40"/>
    <w:rsid w:val="0027354D"/>
    <w:rsid w:val="00273B48"/>
    <w:rsid w:val="0027473F"/>
    <w:rsid w:val="002751A1"/>
    <w:rsid w:val="00275EB6"/>
    <w:rsid w:val="002762B0"/>
    <w:rsid w:val="002768B3"/>
    <w:rsid w:val="0028127F"/>
    <w:rsid w:val="002833E2"/>
    <w:rsid w:val="00285521"/>
    <w:rsid w:val="00285723"/>
    <w:rsid w:val="00286FBA"/>
    <w:rsid w:val="0028721E"/>
    <w:rsid w:val="0029051E"/>
    <w:rsid w:val="002906F4"/>
    <w:rsid w:val="00294E4A"/>
    <w:rsid w:val="002965AE"/>
    <w:rsid w:val="00296932"/>
    <w:rsid w:val="002A0167"/>
    <w:rsid w:val="002A1C7A"/>
    <w:rsid w:val="002A330C"/>
    <w:rsid w:val="002A3337"/>
    <w:rsid w:val="002A5FF6"/>
    <w:rsid w:val="002A6B9E"/>
    <w:rsid w:val="002A734B"/>
    <w:rsid w:val="002B016A"/>
    <w:rsid w:val="002B0C70"/>
    <w:rsid w:val="002B3B71"/>
    <w:rsid w:val="002B3EAB"/>
    <w:rsid w:val="002B5142"/>
    <w:rsid w:val="002B614D"/>
    <w:rsid w:val="002B6B05"/>
    <w:rsid w:val="002C0F6B"/>
    <w:rsid w:val="002C34C1"/>
    <w:rsid w:val="002C4B67"/>
    <w:rsid w:val="002C61ED"/>
    <w:rsid w:val="002C6206"/>
    <w:rsid w:val="002D0AA4"/>
    <w:rsid w:val="002D16C5"/>
    <w:rsid w:val="002D1780"/>
    <w:rsid w:val="002D2CC0"/>
    <w:rsid w:val="002D30B7"/>
    <w:rsid w:val="002D5C71"/>
    <w:rsid w:val="002D6D1C"/>
    <w:rsid w:val="002E017A"/>
    <w:rsid w:val="002E01D4"/>
    <w:rsid w:val="002E34F7"/>
    <w:rsid w:val="002E4E24"/>
    <w:rsid w:val="002E53FC"/>
    <w:rsid w:val="002E67EF"/>
    <w:rsid w:val="002E68E2"/>
    <w:rsid w:val="002E6C44"/>
    <w:rsid w:val="002E7115"/>
    <w:rsid w:val="002E7777"/>
    <w:rsid w:val="002F19EC"/>
    <w:rsid w:val="002F2F08"/>
    <w:rsid w:val="002F33F6"/>
    <w:rsid w:val="002F344D"/>
    <w:rsid w:val="002F3CBB"/>
    <w:rsid w:val="002F428C"/>
    <w:rsid w:val="002F5715"/>
    <w:rsid w:val="00300C36"/>
    <w:rsid w:val="00301533"/>
    <w:rsid w:val="00304A8C"/>
    <w:rsid w:val="00304F4E"/>
    <w:rsid w:val="0030584E"/>
    <w:rsid w:val="00305E16"/>
    <w:rsid w:val="00306435"/>
    <w:rsid w:val="00306CED"/>
    <w:rsid w:val="0031038F"/>
    <w:rsid w:val="003110A0"/>
    <w:rsid w:val="0031226A"/>
    <w:rsid w:val="00312630"/>
    <w:rsid w:val="003128A6"/>
    <w:rsid w:val="00312FF4"/>
    <w:rsid w:val="00314CFF"/>
    <w:rsid w:val="00314DF9"/>
    <w:rsid w:val="00315E47"/>
    <w:rsid w:val="00316F7A"/>
    <w:rsid w:val="00320098"/>
    <w:rsid w:val="0032279C"/>
    <w:rsid w:val="00325159"/>
    <w:rsid w:val="003255FA"/>
    <w:rsid w:val="0032774C"/>
    <w:rsid w:val="00330998"/>
    <w:rsid w:val="00330D58"/>
    <w:rsid w:val="00331498"/>
    <w:rsid w:val="003315E9"/>
    <w:rsid w:val="00332DDE"/>
    <w:rsid w:val="003336F7"/>
    <w:rsid w:val="00333F6E"/>
    <w:rsid w:val="00334290"/>
    <w:rsid w:val="003354A3"/>
    <w:rsid w:val="00335643"/>
    <w:rsid w:val="00335FA6"/>
    <w:rsid w:val="00335FF8"/>
    <w:rsid w:val="00337E17"/>
    <w:rsid w:val="00340AD1"/>
    <w:rsid w:val="003422A7"/>
    <w:rsid w:val="00342BF8"/>
    <w:rsid w:val="00342F06"/>
    <w:rsid w:val="0034389D"/>
    <w:rsid w:val="00343C5A"/>
    <w:rsid w:val="00347BE8"/>
    <w:rsid w:val="0035066C"/>
    <w:rsid w:val="00354E74"/>
    <w:rsid w:val="00356A4F"/>
    <w:rsid w:val="00360946"/>
    <w:rsid w:val="00362944"/>
    <w:rsid w:val="00362C22"/>
    <w:rsid w:val="00363521"/>
    <w:rsid w:val="00365204"/>
    <w:rsid w:val="00366AAB"/>
    <w:rsid w:val="00367235"/>
    <w:rsid w:val="00367BB9"/>
    <w:rsid w:val="003708E3"/>
    <w:rsid w:val="00373285"/>
    <w:rsid w:val="00373698"/>
    <w:rsid w:val="00373963"/>
    <w:rsid w:val="003750DC"/>
    <w:rsid w:val="00375A91"/>
    <w:rsid w:val="00375BDD"/>
    <w:rsid w:val="00376437"/>
    <w:rsid w:val="00376C51"/>
    <w:rsid w:val="00377B0C"/>
    <w:rsid w:val="00380C84"/>
    <w:rsid w:val="003821F5"/>
    <w:rsid w:val="0038239A"/>
    <w:rsid w:val="00382C75"/>
    <w:rsid w:val="0038619D"/>
    <w:rsid w:val="00386CC9"/>
    <w:rsid w:val="00386F51"/>
    <w:rsid w:val="00386FDF"/>
    <w:rsid w:val="003921D0"/>
    <w:rsid w:val="00392B99"/>
    <w:rsid w:val="0039532B"/>
    <w:rsid w:val="00396412"/>
    <w:rsid w:val="00397A0D"/>
    <w:rsid w:val="00397F97"/>
    <w:rsid w:val="003A090C"/>
    <w:rsid w:val="003A3942"/>
    <w:rsid w:val="003A4112"/>
    <w:rsid w:val="003A5198"/>
    <w:rsid w:val="003A7674"/>
    <w:rsid w:val="003B0A1E"/>
    <w:rsid w:val="003B0EA7"/>
    <w:rsid w:val="003B15B9"/>
    <w:rsid w:val="003B4CDD"/>
    <w:rsid w:val="003B4D8D"/>
    <w:rsid w:val="003B56E4"/>
    <w:rsid w:val="003B7BDA"/>
    <w:rsid w:val="003C10D9"/>
    <w:rsid w:val="003C2896"/>
    <w:rsid w:val="003C3973"/>
    <w:rsid w:val="003C3C19"/>
    <w:rsid w:val="003C5940"/>
    <w:rsid w:val="003C5B4B"/>
    <w:rsid w:val="003C74C0"/>
    <w:rsid w:val="003C7509"/>
    <w:rsid w:val="003D20B9"/>
    <w:rsid w:val="003D2448"/>
    <w:rsid w:val="003D28F5"/>
    <w:rsid w:val="003D2F44"/>
    <w:rsid w:val="003D395A"/>
    <w:rsid w:val="003D56C5"/>
    <w:rsid w:val="003D6BCE"/>
    <w:rsid w:val="003D75D1"/>
    <w:rsid w:val="003E008D"/>
    <w:rsid w:val="003E04B5"/>
    <w:rsid w:val="003E268B"/>
    <w:rsid w:val="003E32C5"/>
    <w:rsid w:val="003E43B0"/>
    <w:rsid w:val="003F2D14"/>
    <w:rsid w:val="003F348C"/>
    <w:rsid w:val="003F3865"/>
    <w:rsid w:val="003F3CAC"/>
    <w:rsid w:val="003F4936"/>
    <w:rsid w:val="003F5312"/>
    <w:rsid w:val="003F632E"/>
    <w:rsid w:val="003F6821"/>
    <w:rsid w:val="00401023"/>
    <w:rsid w:val="00401BB0"/>
    <w:rsid w:val="004026D5"/>
    <w:rsid w:val="004047D8"/>
    <w:rsid w:val="00404A22"/>
    <w:rsid w:val="00404B6D"/>
    <w:rsid w:val="00405838"/>
    <w:rsid w:val="004076C2"/>
    <w:rsid w:val="004101F9"/>
    <w:rsid w:val="00410753"/>
    <w:rsid w:val="004107BA"/>
    <w:rsid w:val="00411912"/>
    <w:rsid w:val="00412334"/>
    <w:rsid w:val="00412AF7"/>
    <w:rsid w:val="004140F2"/>
    <w:rsid w:val="0041458A"/>
    <w:rsid w:val="00415AE7"/>
    <w:rsid w:val="00415F90"/>
    <w:rsid w:val="004160E5"/>
    <w:rsid w:val="0041666B"/>
    <w:rsid w:val="00416E4A"/>
    <w:rsid w:val="00417468"/>
    <w:rsid w:val="00417A85"/>
    <w:rsid w:val="00417E61"/>
    <w:rsid w:val="00420A74"/>
    <w:rsid w:val="00421EF6"/>
    <w:rsid w:val="00422A13"/>
    <w:rsid w:val="00423485"/>
    <w:rsid w:val="00425937"/>
    <w:rsid w:val="00426621"/>
    <w:rsid w:val="00427C46"/>
    <w:rsid w:val="00430438"/>
    <w:rsid w:val="00431509"/>
    <w:rsid w:val="00432160"/>
    <w:rsid w:val="004321A9"/>
    <w:rsid w:val="004351AD"/>
    <w:rsid w:val="00435F69"/>
    <w:rsid w:val="0044199A"/>
    <w:rsid w:val="00442EBF"/>
    <w:rsid w:val="004466F1"/>
    <w:rsid w:val="00447ADF"/>
    <w:rsid w:val="00447D7C"/>
    <w:rsid w:val="00452136"/>
    <w:rsid w:val="00452AE9"/>
    <w:rsid w:val="00452AFF"/>
    <w:rsid w:val="004549A2"/>
    <w:rsid w:val="004566CC"/>
    <w:rsid w:val="00456732"/>
    <w:rsid w:val="004576D2"/>
    <w:rsid w:val="00460B6D"/>
    <w:rsid w:val="00460FEF"/>
    <w:rsid w:val="004619BB"/>
    <w:rsid w:val="00462823"/>
    <w:rsid w:val="00462CBD"/>
    <w:rsid w:val="00465A41"/>
    <w:rsid w:val="00466410"/>
    <w:rsid w:val="00472B50"/>
    <w:rsid w:val="0047537E"/>
    <w:rsid w:val="00475AA0"/>
    <w:rsid w:val="004770F7"/>
    <w:rsid w:val="00477ACF"/>
    <w:rsid w:val="00480086"/>
    <w:rsid w:val="004803AD"/>
    <w:rsid w:val="0048106E"/>
    <w:rsid w:val="00481B6E"/>
    <w:rsid w:val="004827D6"/>
    <w:rsid w:val="00483A4E"/>
    <w:rsid w:val="00483C64"/>
    <w:rsid w:val="00484A2A"/>
    <w:rsid w:val="00484A98"/>
    <w:rsid w:val="00484E73"/>
    <w:rsid w:val="0048537C"/>
    <w:rsid w:val="00491ADA"/>
    <w:rsid w:val="0049355F"/>
    <w:rsid w:val="0049437B"/>
    <w:rsid w:val="004961EC"/>
    <w:rsid w:val="0049643C"/>
    <w:rsid w:val="00496C12"/>
    <w:rsid w:val="00497650"/>
    <w:rsid w:val="00497FAC"/>
    <w:rsid w:val="004A031D"/>
    <w:rsid w:val="004A0EF0"/>
    <w:rsid w:val="004A334B"/>
    <w:rsid w:val="004A397F"/>
    <w:rsid w:val="004A51E3"/>
    <w:rsid w:val="004A54F0"/>
    <w:rsid w:val="004A54F7"/>
    <w:rsid w:val="004A6690"/>
    <w:rsid w:val="004A7E24"/>
    <w:rsid w:val="004B1427"/>
    <w:rsid w:val="004B1A9E"/>
    <w:rsid w:val="004B382A"/>
    <w:rsid w:val="004B4E53"/>
    <w:rsid w:val="004B5171"/>
    <w:rsid w:val="004B6D84"/>
    <w:rsid w:val="004B72CC"/>
    <w:rsid w:val="004B79AF"/>
    <w:rsid w:val="004C03E6"/>
    <w:rsid w:val="004C13B3"/>
    <w:rsid w:val="004C15D0"/>
    <w:rsid w:val="004C29D1"/>
    <w:rsid w:val="004C2DFD"/>
    <w:rsid w:val="004C2F5F"/>
    <w:rsid w:val="004C32AD"/>
    <w:rsid w:val="004C4496"/>
    <w:rsid w:val="004C7018"/>
    <w:rsid w:val="004D1626"/>
    <w:rsid w:val="004D25F2"/>
    <w:rsid w:val="004D356C"/>
    <w:rsid w:val="004D38CA"/>
    <w:rsid w:val="004D42D9"/>
    <w:rsid w:val="004D53B6"/>
    <w:rsid w:val="004D6283"/>
    <w:rsid w:val="004D62F4"/>
    <w:rsid w:val="004D70F8"/>
    <w:rsid w:val="004D72D5"/>
    <w:rsid w:val="004E37FF"/>
    <w:rsid w:val="004E3BA2"/>
    <w:rsid w:val="004E48F5"/>
    <w:rsid w:val="004E4962"/>
    <w:rsid w:val="004E55E0"/>
    <w:rsid w:val="004E5F59"/>
    <w:rsid w:val="004E631D"/>
    <w:rsid w:val="004E635A"/>
    <w:rsid w:val="004E72E4"/>
    <w:rsid w:val="004F09B5"/>
    <w:rsid w:val="004F0E1E"/>
    <w:rsid w:val="004F1C54"/>
    <w:rsid w:val="004F3417"/>
    <w:rsid w:val="004F4CEF"/>
    <w:rsid w:val="004F5DE4"/>
    <w:rsid w:val="004F6C88"/>
    <w:rsid w:val="00500035"/>
    <w:rsid w:val="00502DB3"/>
    <w:rsid w:val="005060C3"/>
    <w:rsid w:val="00506710"/>
    <w:rsid w:val="00506CFA"/>
    <w:rsid w:val="00510A16"/>
    <w:rsid w:val="0051132E"/>
    <w:rsid w:val="00512AB7"/>
    <w:rsid w:val="005133FF"/>
    <w:rsid w:val="00513B09"/>
    <w:rsid w:val="0051402D"/>
    <w:rsid w:val="00515618"/>
    <w:rsid w:val="00515D47"/>
    <w:rsid w:val="00517D7E"/>
    <w:rsid w:val="00520302"/>
    <w:rsid w:val="00520E9D"/>
    <w:rsid w:val="005216A0"/>
    <w:rsid w:val="00521A3B"/>
    <w:rsid w:val="00521BCE"/>
    <w:rsid w:val="005236D0"/>
    <w:rsid w:val="00527F61"/>
    <w:rsid w:val="0053012A"/>
    <w:rsid w:val="00530BC2"/>
    <w:rsid w:val="00531EED"/>
    <w:rsid w:val="00534EA7"/>
    <w:rsid w:val="00535189"/>
    <w:rsid w:val="00535F88"/>
    <w:rsid w:val="0053655A"/>
    <w:rsid w:val="00537545"/>
    <w:rsid w:val="00541264"/>
    <w:rsid w:val="005438F4"/>
    <w:rsid w:val="005441A4"/>
    <w:rsid w:val="005464BD"/>
    <w:rsid w:val="00546687"/>
    <w:rsid w:val="0054674A"/>
    <w:rsid w:val="005477C5"/>
    <w:rsid w:val="00547D1D"/>
    <w:rsid w:val="00550305"/>
    <w:rsid w:val="00550BF9"/>
    <w:rsid w:val="005522AE"/>
    <w:rsid w:val="00552580"/>
    <w:rsid w:val="00552FC2"/>
    <w:rsid w:val="00553502"/>
    <w:rsid w:val="0055404C"/>
    <w:rsid w:val="00554CCC"/>
    <w:rsid w:val="00555626"/>
    <w:rsid w:val="00556673"/>
    <w:rsid w:val="0055683D"/>
    <w:rsid w:val="005620A6"/>
    <w:rsid w:val="005656A1"/>
    <w:rsid w:val="00565C3C"/>
    <w:rsid w:val="005706DB"/>
    <w:rsid w:val="00570BFC"/>
    <w:rsid w:val="00571F5C"/>
    <w:rsid w:val="0057226B"/>
    <w:rsid w:val="005752E9"/>
    <w:rsid w:val="00575BD5"/>
    <w:rsid w:val="0057628F"/>
    <w:rsid w:val="005764BE"/>
    <w:rsid w:val="00577135"/>
    <w:rsid w:val="005776A1"/>
    <w:rsid w:val="00580341"/>
    <w:rsid w:val="00580C15"/>
    <w:rsid w:val="0058294B"/>
    <w:rsid w:val="00582B23"/>
    <w:rsid w:val="00585C4D"/>
    <w:rsid w:val="005872E0"/>
    <w:rsid w:val="00587BA8"/>
    <w:rsid w:val="00590221"/>
    <w:rsid w:val="00590292"/>
    <w:rsid w:val="005909C2"/>
    <w:rsid w:val="00590C03"/>
    <w:rsid w:val="0059163E"/>
    <w:rsid w:val="00591CAD"/>
    <w:rsid w:val="005928B6"/>
    <w:rsid w:val="00594220"/>
    <w:rsid w:val="005948EC"/>
    <w:rsid w:val="00594F9D"/>
    <w:rsid w:val="005A1D28"/>
    <w:rsid w:val="005A3227"/>
    <w:rsid w:val="005A3A83"/>
    <w:rsid w:val="005B249F"/>
    <w:rsid w:val="005B4008"/>
    <w:rsid w:val="005B4934"/>
    <w:rsid w:val="005B4DD4"/>
    <w:rsid w:val="005B5A4A"/>
    <w:rsid w:val="005B6134"/>
    <w:rsid w:val="005B62EA"/>
    <w:rsid w:val="005C1562"/>
    <w:rsid w:val="005C2427"/>
    <w:rsid w:val="005C72A9"/>
    <w:rsid w:val="005C77C9"/>
    <w:rsid w:val="005C7A79"/>
    <w:rsid w:val="005C7A93"/>
    <w:rsid w:val="005C7DAD"/>
    <w:rsid w:val="005D0401"/>
    <w:rsid w:val="005D705B"/>
    <w:rsid w:val="005D78CE"/>
    <w:rsid w:val="005D7AAC"/>
    <w:rsid w:val="005E197F"/>
    <w:rsid w:val="005E1C80"/>
    <w:rsid w:val="005E1EE3"/>
    <w:rsid w:val="005E20A7"/>
    <w:rsid w:val="005E2682"/>
    <w:rsid w:val="005E2F29"/>
    <w:rsid w:val="005E3818"/>
    <w:rsid w:val="005E386E"/>
    <w:rsid w:val="005E40FD"/>
    <w:rsid w:val="005E53B8"/>
    <w:rsid w:val="005E6112"/>
    <w:rsid w:val="005E715E"/>
    <w:rsid w:val="005F0461"/>
    <w:rsid w:val="005F2177"/>
    <w:rsid w:val="005F240E"/>
    <w:rsid w:val="005F4BAA"/>
    <w:rsid w:val="005F59A6"/>
    <w:rsid w:val="005F5D5E"/>
    <w:rsid w:val="005F6521"/>
    <w:rsid w:val="005F6FE5"/>
    <w:rsid w:val="005F703A"/>
    <w:rsid w:val="005F7243"/>
    <w:rsid w:val="005F7922"/>
    <w:rsid w:val="006000C7"/>
    <w:rsid w:val="00600BEC"/>
    <w:rsid w:val="00602767"/>
    <w:rsid w:val="00607A7E"/>
    <w:rsid w:val="006121A8"/>
    <w:rsid w:val="0061265B"/>
    <w:rsid w:val="00613121"/>
    <w:rsid w:val="00613EC2"/>
    <w:rsid w:val="00616931"/>
    <w:rsid w:val="00617CA4"/>
    <w:rsid w:val="0062278B"/>
    <w:rsid w:val="00622D12"/>
    <w:rsid w:val="00623A7B"/>
    <w:rsid w:val="00624309"/>
    <w:rsid w:val="0062525E"/>
    <w:rsid w:val="0062582D"/>
    <w:rsid w:val="00627DDB"/>
    <w:rsid w:val="00630A8F"/>
    <w:rsid w:val="00632BF6"/>
    <w:rsid w:val="00634332"/>
    <w:rsid w:val="006352B2"/>
    <w:rsid w:val="00635E99"/>
    <w:rsid w:val="00636B10"/>
    <w:rsid w:val="00636C35"/>
    <w:rsid w:val="00640178"/>
    <w:rsid w:val="00640D86"/>
    <w:rsid w:val="006410EB"/>
    <w:rsid w:val="00641C36"/>
    <w:rsid w:val="00642DD0"/>
    <w:rsid w:val="00643818"/>
    <w:rsid w:val="0064599A"/>
    <w:rsid w:val="00645D1A"/>
    <w:rsid w:val="00645DCE"/>
    <w:rsid w:val="00651543"/>
    <w:rsid w:val="0065175B"/>
    <w:rsid w:val="0065258C"/>
    <w:rsid w:val="0065266E"/>
    <w:rsid w:val="00654A38"/>
    <w:rsid w:val="006579F0"/>
    <w:rsid w:val="00660A06"/>
    <w:rsid w:val="00661097"/>
    <w:rsid w:val="0066124D"/>
    <w:rsid w:val="00661874"/>
    <w:rsid w:val="00661DCB"/>
    <w:rsid w:val="0066358C"/>
    <w:rsid w:val="006672C4"/>
    <w:rsid w:val="006702F5"/>
    <w:rsid w:val="00670300"/>
    <w:rsid w:val="00670332"/>
    <w:rsid w:val="0067133B"/>
    <w:rsid w:val="00671B36"/>
    <w:rsid w:val="00671F53"/>
    <w:rsid w:val="00673D25"/>
    <w:rsid w:val="00673EDB"/>
    <w:rsid w:val="00675619"/>
    <w:rsid w:val="006769EF"/>
    <w:rsid w:val="006778E2"/>
    <w:rsid w:val="00677951"/>
    <w:rsid w:val="006805EC"/>
    <w:rsid w:val="0068131C"/>
    <w:rsid w:val="00684D55"/>
    <w:rsid w:val="00685894"/>
    <w:rsid w:val="00687018"/>
    <w:rsid w:val="00687E3F"/>
    <w:rsid w:val="00690840"/>
    <w:rsid w:val="00690E7F"/>
    <w:rsid w:val="00690EF0"/>
    <w:rsid w:val="00692EA0"/>
    <w:rsid w:val="00695310"/>
    <w:rsid w:val="00696BE3"/>
    <w:rsid w:val="006A04F9"/>
    <w:rsid w:val="006A0DE2"/>
    <w:rsid w:val="006A23BE"/>
    <w:rsid w:val="006A2E59"/>
    <w:rsid w:val="006A46D3"/>
    <w:rsid w:val="006B0C90"/>
    <w:rsid w:val="006B20E8"/>
    <w:rsid w:val="006B2154"/>
    <w:rsid w:val="006B297A"/>
    <w:rsid w:val="006B3087"/>
    <w:rsid w:val="006B40CD"/>
    <w:rsid w:val="006B4334"/>
    <w:rsid w:val="006B6228"/>
    <w:rsid w:val="006C2F66"/>
    <w:rsid w:val="006C3C70"/>
    <w:rsid w:val="006C46C1"/>
    <w:rsid w:val="006C5746"/>
    <w:rsid w:val="006C75C5"/>
    <w:rsid w:val="006D08E2"/>
    <w:rsid w:val="006D217D"/>
    <w:rsid w:val="006D3894"/>
    <w:rsid w:val="006D3ED7"/>
    <w:rsid w:val="006D6E51"/>
    <w:rsid w:val="006D73CD"/>
    <w:rsid w:val="006E01AF"/>
    <w:rsid w:val="006E06A2"/>
    <w:rsid w:val="006E0AA8"/>
    <w:rsid w:val="006E1F23"/>
    <w:rsid w:val="006E3523"/>
    <w:rsid w:val="006E3D8A"/>
    <w:rsid w:val="006E414E"/>
    <w:rsid w:val="006E4A1F"/>
    <w:rsid w:val="006E7537"/>
    <w:rsid w:val="006F1779"/>
    <w:rsid w:val="006F2D5C"/>
    <w:rsid w:val="006F59FD"/>
    <w:rsid w:val="006F72AA"/>
    <w:rsid w:val="007011A1"/>
    <w:rsid w:val="00701B70"/>
    <w:rsid w:val="007025FD"/>
    <w:rsid w:val="00703B01"/>
    <w:rsid w:val="007073CD"/>
    <w:rsid w:val="007121EC"/>
    <w:rsid w:val="00712AA3"/>
    <w:rsid w:val="00712C51"/>
    <w:rsid w:val="00713DBD"/>
    <w:rsid w:val="00717551"/>
    <w:rsid w:val="00717A77"/>
    <w:rsid w:val="00720B8A"/>
    <w:rsid w:val="007218B3"/>
    <w:rsid w:val="00721E94"/>
    <w:rsid w:val="007220EC"/>
    <w:rsid w:val="00722AC8"/>
    <w:rsid w:val="00722EF3"/>
    <w:rsid w:val="00724D26"/>
    <w:rsid w:val="00724DDF"/>
    <w:rsid w:val="00725F7B"/>
    <w:rsid w:val="00730ABD"/>
    <w:rsid w:val="00731BEF"/>
    <w:rsid w:val="0073222F"/>
    <w:rsid w:val="00733C78"/>
    <w:rsid w:val="00735833"/>
    <w:rsid w:val="00736C3D"/>
    <w:rsid w:val="00736D01"/>
    <w:rsid w:val="00737281"/>
    <w:rsid w:val="0073728A"/>
    <w:rsid w:val="007377EB"/>
    <w:rsid w:val="007378F5"/>
    <w:rsid w:val="00740C2F"/>
    <w:rsid w:val="00740E46"/>
    <w:rsid w:val="00740FEE"/>
    <w:rsid w:val="00741A25"/>
    <w:rsid w:val="00745558"/>
    <w:rsid w:val="0074559C"/>
    <w:rsid w:val="007455F8"/>
    <w:rsid w:val="00745A86"/>
    <w:rsid w:val="007509A7"/>
    <w:rsid w:val="00750C1A"/>
    <w:rsid w:val="00750C27"/>
    <w:rsid w:val="00750D8C"/>
    <w:rsid w:val="0075193A"/>
    <w:rsid w:val="0075207F"/>
    <w:rsid w:val="00754495"/>
    <w:rsid w:val="00754694"/>
    <w:rsid w:val="007564AF"/>
    <w:rsid w:val="00760C56"/>
    <w:rsid w:val="00762B19"/>
    <w:rsid w:val="00762D61"/>
    <w:rsid w:val="007641A9"/>
    <w:rsid w:val="0076437B"/>
    <w:rsid w:val="00764A71"/>
    <w:rsid w:val="00764EA1"/>
    <w:rsid w:val="00767058"/>
    <w:rsid w:val="00770F75"/>
    <w:rsid w:val="00773A54"/>
    <w:rsid w:val="007743BB"/>
    <w:rsid w:val="007749BA"/>
    <w:rsid w:val="00777D52"/>
    <w:rsid w:val="00777D8C"/>
    <w:rsid w:val="007805D1"/>
    <w:rsid w:val="0078093B"/>
    <w:rsid w:val="00781ECF"/>
    <w:rsid w:val="00783A2B"/>
    <w:rsid w:val="00784630"/>
    <w:rsid w:val="0078496E"/>
    <w:rsid w:val="00785E16"/>
    <w:rsid w:val="00785EAA"/>
    <w:rsid w:val="00786A1E"/>
    <w:rsid w:val="00790A4A"/>
    <w:rsid w:val="0079164A"/>
    <w:rsid w:val="00792ED3"/>
    <w:rsid w:val="0079379D"/>
    <w:rsid w:val="007945B1"/>
    <w:rsid w:val="00795593"/>
    <w:rsid w:val="007971F7"/>
    <w:rsid w:val="00797BEF"/>
    <w:rsid w:val="00797C8E"/>
    <w:rsid w:val="007A140E"/>
    <w:rsid w:val="007A1BC2"/>
    <w:rsid w:val="007A2A93"/>
    <w:rsid w:val="007A39F8"/>
    <w:rsid w:val="007A7D3B"/>
    <w:rsid w:val="007B0386"/>
    <w:rsid w:val="007B347F"/>
    <w:rsid w:val="007B371B"/>
    <w:rsid w:val="007B448A"/>
    <w:rsid w:val="007B45F6"/>
    <w:rsid w:val="007B466C"/>
    <w:rsid w:val="007B565B"/>
    <w:rsid w:val="007B654F"/>
    <w:rsid w:val="007B6A8D"/>
    <w:rsid w:val="007B6E92"/>
    <w:rsid w:val="007C0A59"/>
    <w:rsid w:val="007C0E27"/>
    <w:rsid w:val="007C3385"/>
    <w:rsid w:val="007C7356"/>
    <w:rsid w:val="007C7640"/>
    <w:rsid w:val="007C77CD"/>
    <w:rsid w:val="007C78A3"/>
    <w:rsid w:val="007D0D67"/>
    <w:rsid w:val="007D14F2"/>
    <w:rsid w:val="007D1E5F"/>
    <w:rsid w:val="007D5C85"/>
    <w:rsid w:val="007D66E6"/>
    <w:rsid w:val="007D6DEA"/>
    <w:rsid w:val="007E0549"/>
    <w:rsid w:val="007E0B35"/>
    <w:rsid w:val="007E2714"/>
    <w:rsid w:val="007E2777"/>
    <w:rsid w:val="007E2EBC"/>
    <w:rsid w:val="007E35A6"/>
    <w:rsid w:val="007E3E1A"/>
    <w:rsid w:val="007E3E1C"/>
    <w:rsid w:val="007E61F3"/>
    <w:rsid w:val="007E64F0"/>
    <w:rsid w:val="007E67DA"/>
    <w:rsid w:val="007E73A9"/>
    <w:rsid w:val="007E7473"/>
    <w:rsid w:val="007F0B9F"/>
    <w:rsid w:val="007F1F87"/>
    <w:rsid w:val="007F4D7A"/>
    <w:rsid w:val="007F5232"/>
    <w:rsid w:val="007F6C56"/>
    <w:rsid w:val="00800653"/>
    <w:rsid w:val="0080427D"/>
    <w:rsid w:val="0080464B"/>
    <w:rsid w:val="00805CDB"/>
    <w:rsid w:val="00806E8F"/>
    <w:rsid w:val="008072A9"/>
    <w:rsid w:val="008102B4"/>
    <w:rsid w:val="00811F58"/>
    <w:rsid w:val="00812B08"/>
    <w:rsid w:val="0081312E"/>
    <w:rsid w:val="00813683"/>
    <w:rsid w:val="00814AA9"/>
    <w:rsid w:val="008162E2"/>
    <w:rsid w:val="00816E12"/>
    <w:rsid w:val="00817587"/>
    <w:rsid w:val="008175C2"/>
    <w:rsid w:val="008175FA"/>
    <w:rsid w:val="00817C9A"/>
    <w:rsid w:val="008206E1"/>
    <w:rsid w:val="00820EA8"/>
    <w:rsid w:val="00821F00"/>
    <w:rsid w:val="00822E22"/>
    <w:rsid w:val="00823E15"/>
    <w:rsid w:val="00824DC0"/>
    <w:rsid w:val="00826A26"/>
    <w:rsid w:val="00830530"/>
    <w:rsid w:val="00835046"/>
    <w:rsid w:val="00835F76"/>
    <w:rsid w:val="00836DF7"/>
    <w:rsid w:val="00836F25"/>
    <w:rsid w:val="00837712"/>
    <w:rsid w:val="00837FCA"/>
    <w:rsid w:val="0084177F"/>
    <w:rsid w:val="00842D6D"/>
    <w:rsid w:val="008441E7"/>
    <w:rsid w:val="008445A1"/>
    <w:rsid w:val="008458E7"/>
    <w:rsid w:val="00846279"/>
    <w:rsid w:val="00847258"/>
    <w:rsid w:val="00847C78"/>
    <w:rsid w:val="00853CD2"/>
    <w:rsid w:val="00853F47"/>
    <w:rsid w:val="00854F3A"/>
    <w:rsid w:val="0085577F"/>
    <w:rsid w:val="00855D0F"/>
    <w:rsid w:val="008567F1"/>
    <w:rsid w:val="00856DB6"/>
    <w:rsid w:val="00857368"/>
    <w:rsid w:val="0085740B"/>
    <w:rsid w:val="0085769B"/>
    <w:rsid w:val="00861E4C"/>
    <w:rsid w:val="008637E2"/>
    <w:rsid w:val="008647FB"/>
    <w:rsid w:val="00864FF0"/>
    <w:rsid w:val="008658E5"/>
    <w:rsid w:val="00866E19"/>
    <w:rsid w:val="00867976"/>
    <w:rsid w:val="00870658"/>
    <w:rsid w:val="0087160C"/>
    <w:rsid w:val="00875496"/>
    <w:rsid w:val="00876F4D"/>
    <w:rsid w:val="00877109"/>
    <w:rsid w:val="0087722B"/>
    <w:rsid w:val="00880FBD"/>
    <w:rsid w:val="00881542"/>
    <w:rsid w:val="00881B37"/>
    <w:rsid w:val="008820D7"/>
    <w:rsid w:val="00882EDF"/>
    <w:rsid w:val="00883098"/>
    <w:rsid w:val="00883317"/>
    <w:rsid w:val="00883456"/>
    <w:rsid w:val="00883F9E"/>
    <w:rsid w:val="008840D6"/>
    <w:rsid w:val="00886781"/>
    <w:rsid w:val="008905F7"/>
    <w:rsid w:val="008918E8"/>
    <w:rsid w:val="00891ACA"/>
    <w:rsid w:val="008921FB"/>
    <w:rsid w:val="00892BC9"/>
    <w:rsid w:val="00894A7D"/>
    <w:rsid w:val="00895F0E"/>
    <w:rsid w:val="00896637"/>
    <w:rsid w:val="00896767"/>
    <w:rsid w:val="00896AEB"/>
    <w:rsid w:val="00896B93"/>
    <w:rsid w:val="00896BB2"/>
    <w:rsid w:val="00896D33"/>
    <w:rsid w:val="00896EAF"/>
    <w:rsid w:val="008A0604"/>
    <w:rsid w:val="008A0B32"/>
    <w:rsid w:val="008A0EBB"/>
    <w:rsid w:val="008A1A83"/>
    <w:rsid w:val="008A2A3A"/>
    <w:rsid w:val="008A33A8"/>
    <w:rsid w:val="008A488A"/>
    <w:rsid w:val="008A5001"/>
    <w:rsid w:val="008B0E0E"/>
    <w:rsid w:val="008B0F0E"/>
    <w:rsid w:val="008B40E1"/>
    <w:rsid w:val="008B495A"/>
    <w:rsid w:val="008B6081"/>
    <w:rsid w:val="008B701B"/>
    <w:rsid w:val="008C01EA"/>
    <w:rsid w:val="008C02ED"/>
    <w:rsid w:val="008C2A4B"/>
    <w:rsid w:val="008C2CDD"/>
    <w:rsid w:val="008C2D4D"/>
    <w:rsid w:val="008C38E6"/>
    <w:rsid w:val="008C75AB"/>
    <w:rsid w:val="008D2334"/>
    <w:rsid w:val="008D2B5E"/>
    <w:rsid w:val="008D3253"/>
    <w:rsid w:val="008D33E6"/>
    <w:rsid w:val="008D4100"/>
    <w:rsid w:val="008D6623"/>
    <w:rsid w:val="008D6784"/>
    <w:rsid w:val="008E4090"/>
    <w:rsid w:val="008E417F"/>
    <w:rsid w:val="008E47CE"/>
    <w:rsid w:val="008E4EB7"/>
    <w:rsid w:val="008E6E2C"/>
    <w:rsid w:val="008F1264"/>
    <w:rsid w:val="008F134B"/>
    <w:rsid w:val="008F224F"/>
    <w:rsid w:val="00900117"/>
    <w:rsid w:val="009005C9"/>
    <w:rsid w:val="009007DB"/>
    <w:rsid w:val="0090094F"/>
    <w:rsid w:val="00900E53"/>
    <w:rsid w:val="0090286F"/>
    <w:rsid w:val="0090370A"/>
    <w:rsid w:val="00903BA2"/>
    <w:rsid w:val="00904D45"/>
    <w:rsid w:val="00907270"/>
    <w:rsid w:val="00910583"/>
    <w:rsid w:val="009117BA"/>
    <w:rsid w:val="009121BA"/>
    <w:rsid w:val="009131F7"/>
    <w:rsid w:val="00913499"/>
    <w:rsid w:val="00913838"/>
    <w:rsid w:val="009141FA"/>
    <w:rsid w:val="00914664"/>
    <w:rsid w:val="00914A6D"/>
    <w:rsid w:val="009174F4"/>
    <w:rsid w:val="009206CC"/>
    <w:rsid w:val="00921001"/>
    <w:rsid w:val="009232D8"/>
    <w:rsid w:val="009238ED"/>
    <w:rsid w:val="00926360"/>
    <w:rsid w:val="00926C83"/>
    <w:rsid w:val="00931460"/>
    <w:rsid w:val="00934B9D"/>
    <w:rsid w:val="00936F40"/>
    <w:rsid w:val="00940FE6"/>
    <w:rsid w:val="00941225"/>
    <w:rsid w:val="009417B7"/>
    <w:rsid w:val="0094186E"/>
    <w:rsid w:val="00944036"/>
    <w:rsid w:val="00945746"/>
    <w:rsid w:val="00946674"/>
    <w:rsid w:val="009466CC"/>
    <w:rsid w:val="00946964"/>
    <w:rsid w:val="00946C01"/>
    <w:rsid w:val="00946E90"/>
    <w:rsid w:val="009472CD"/>
    <w:rsid w:val="00947FCE"/>
    <w:rsid w:val="00951E4F"/>
    <w:rsid w:val="009520E7"/>
    <w:rsid w:val="00952FC0"/>
    <w:rsid w:val="0095300F"/>
    <w:rsid w:val="009537BF"/>
    <w:rsid w:val="00953ED5"/>
    <w:rsid w:val="009541F5"/>
    <w:rsid w:val="00954717"/>
    <w:rsid w:val="0095477C"/>
    <w:rsid w:val="00955655"/>
    <w:rsid w:val="00956805"/>
    <w:rsid w:val="00960B72"/>
    <w:rsid w:val="00960ECE"/>
    <w:rsid w:val="009616D9"/>
    <w:rsid w:val="00961E79"/>
    <w:rsid w:val="00961E8B"/>
    <w:rsid w:val="00962CEF"/>
    <w:rsid w:val="00963849"/>
    <w:rsid w:val="0096469B"/>
    <w:rsid w:val="00965559"/>
    <w:rsid w:val="00966DA9"/>
    <w:rsid w:val="00967558"/>
    <w:rsid w:val="00970111"/>
    <w:rsid w:val="009706DA"/>
    <w:rsid w:val="0097212B"/>
    <w:rsid w:val="00972AC9"/>
    <w:rsid w:val="00972BBC"/>
    <w:rsid w:val="009730FE"/>
    <w:rsid w:val="00974382"/>
    <w:rsid w:val="009758D3"/>
    <w:rsid w:val="00975ED9"/>
    <w:rsid w:val="00977BE2"/>
    <w:rsid w:val="00980123"/>
    <w:rsid w:val="00984518"/>
    <w:rsid w:val="00984528"/>
    <w:rsid w:val="0098506C"/>
    <w:rsid w:val="00987627"/>
    <w:rsid w:val="00993AF1"/>
    <w:rsid w:val="009941CC"/>
    <w:rsid w:val="009944EE"/>
    <w:rsid w:val="00994CC9"/>
    <w:rsid w:val="009963BA"/>
    <w:rsid w:val="00996DF1"/>
    <w:rsid w:val="0099749F"/>
    <w:rsid w:val="009977CA"/>
    <w:rsid w:val="00997CCC"/>
    <w:rsid w:val="009A0FAF"/>
    <w:rsid w:val="009A1E51"/>
    <w:rsid w:val="009A270C"/>
    <w:rsid w:val="009A51FE"/>
    <w:rsid w:val="009A5FF6"/>
    <w:rsid w:val="009A7B06"/>
    <w:rsid w:val="009B03E3"/>
    <w:rsid w:val="009B13F4"/>
    <w:rsid w:val="009B1653"/>
    <w:rsid w:val="009B2CB7"/>
    <w:rsid w:val="009B3427"/>
    <w:rsid w:val="009B4BF5"/>
    <w:rsid w:val="009B4EE0"/>
    <w:rsid w:val="009B5AFB"/>
    <w:rsid w:val="009B5DEA"/>
    <w:rsid w:val="009B631B"/>
    <w:rsid w:val="009C2C15"/>
    <w:rsid w:val="009C2E64"/>
    <w:rsid w:val="009C35CC"/>
    <w:rsid w:val="009C3E25"/>
    <w:rsid w:val="009C4617"/>
    <w:rsid w:val="009C52A1"/>
    <w:rsid w:val="009C571A"/>
    <w:rsid w:val="009C580A"/>
    <w:rsid w:val="009C6288"/>
    <w:rsid w:val="009C636E"/>
    <w:rsid w:val="009C7D31"/>
    <w:rsid w:val="009D0E73"/>
    <w:rsid w:val="009D294B"/>
    <w:rsid w:val="009D5FA8"/>
    <w:rsid w:val="009D64E8"/>
    <w:rsid w:val="009D6A30"/>
    <w:rsid w:val="009D6C40"/>
    <w:rsid w:val="009D6EAD"/>
    <w:rsid w:val="009D7035"/>
    <w:rsid w:val="009D7376"/>
    <w:rsid w:val="009E092A"/>
    <w:rsid w:val="009E478F"/>
    <w:rsid w:val="009E58D4"/>
    <w:rsid w:val="009E5BC9"/>
    <w:rsid w:val="009E5D00"/>
    <w:rsid w:val="009E6105"/>
    <w:rsid w:val="009E6392"/>
    <w:rsid w:val="009E6948"/>
    <w:rsid w:val="009E6A73"/>
    <w:rsid w:val="009F24E1"/>
    <w:rsid w:val="009F46D4"/>
    <w:rsid w:val="009F61EB"/>
    <w:rsid w:val="009F6904"/>
    <w:rsid w:val="009F6B09"/>
    <w:rsid w:val="00A00919"/>
    <w:rsid w:val="00A00B75"/>
    <w:rsid w:val="00A00C25"/>
    <w:rsid w:val="00A0144F"/>
    <w:rsid w:val="00A02C5A"/>
    <w:rsid w:val="00A052F5"/>
    <w:rsid w:val="00A069B9"/>
    <w:rsid w:val="00A06DA3"/>
    <w:rsid w:val="00A07052"/>
    <w:rsid w:val="00A11B6B"/>
    <w:rsid w:val="00A11EA8"/>
    <w:rsid w:val="00A12123"/>
    <w:rsid w:val="00A122CD"/>
    <w:rsid w:val="00A12648"/>
    <w:rsid w:val="00A14218"/>
    <w:rsid w:val="00A156E4"/>
    <w:rsid w:val="00A1573C"/>
    <w:rsid w:val="00A15843"/>
    <w:rsid w:val="00A16607"/>
    <w:rsid w:val="00A17166"/>
    <w:rsid w:val="00A1733C"/>
    <w:rsid w:val="00A2272B"/>
    <w:rsid w:val="00A2547A"/>
    <w:rsid w:val="00A25C4B"/>
    <w:rsid w:val="00A25D89"/>
    <w:rsid w:val="00A323A9"/>
    <w:rsid w:val="00A323D9"/>
    <w:rsid w:val="00A32775"/>
    <w:rsid w:val="00A34A4A"/>
    <w:rsid w:val="00A34A89"/>
    <w:rsid w:val="00A351F7"/>
    <w:rsid w:val="00A35E01"/>
    <w:rsid w:val="00A379B8"/>
    <w:rsid w:val="00A40750"/>
    <w:rsid w:val="00A40A6A"/>
    <w:rsid w:val="00A40BE2"/>
    <w:rsid w:val="00A4141A"/>
    <w:rsid w:val="00A431F8"/>
    <w:rsid w:val="00A439B2"/>
    <w:rsid w:val="00A441F7"/>
    <w:rsid w:val="00A530C0"/>
    <w:rsid w:val="00A53B4A"/>
    <w:rsid w:val="00A5423C"/>
    <w:rsid w:val="00A5429A"/>
    <w:rsid w:val="00A54495"/>
    <w:rsid w:val="00A55086"/>
    <w:rsid w:val="00A55812"/>
    <w:rsid w:val="00A57E1C"/>
    <w:rsid w:val="00A607F5"/>
    <w:rsid w:val="00A60A25"/>
    <w:rsid w:val="00A61329"/>
    <w:rsid w:val="00A6167B"/>
    <w:rsid w:val="00A630D2"/>
    <w:rsid w:val="00A64CE8"/>
    <w:rsid w:val="00A64F8E"/>
    <w:rsid w:val="00A6551B"/>
    <w:rsid w:val="00A66541"/>
    <w:rsid w:val="00A6750E"/>
    <w:rsid w:val="00A6763D"/>
    <w:rsid w:val="00A71B15"/>
    <w:rsid w:val="00A71F7D"/>
    <w:rsid w:val="00A738A2"/>
    <w:rsid w:val="00A75678"/>
    <w:rsid w:val="00A81AF5"/>
    <w:rsid w:val="00A827DF"/>
    <w:rsid w:val="00A82B0F"/>
    <w:rsid w:val="00A83401"/>
    <w:rsid w:val="00A857C4"/>
    <w:rsid w:val="00A874A3"/>
    <w:rsid w:val="00A87AAB"/>
    <w:rsid w:val="00A90517"/>
    <w:rsid w:val="00A931CE"/>
    <w:rsid w:val="00A934B5"/>
    <w:rsid w:val="00A93762"/>
    <w:rsid w:val="00A93C49"/>
    <w:rsid w:val="00A93D84"/>
    <w:rsid w:val="00A93DB6"/>
    <w:rsid w:val="00A94FB4"/>
    <w:rsid w:val="00A9576B"/>
    <w:rsid w:val="00A957A1"/>
    <w:rsid w:val="00A95E92"/>
    <w:rsid w:val="00A962AD"/>
    <w:rsid w:val="00AA0E92"/>
    <w:rsid w:val="00AA1627"/>
    <w:rsid w:val="00AA1FA3"/>
    <w:rsid w:val="00AA2FF3"/>
    <w:rsid w:val="00AA52CC"/>
    <w:rsid w:val="00AA5FDB"/>
    <w:rsid w:val="00AA65F9"/>
    <w:rsid w:val="00AA6602"/>
    <w:rsid w:val="00AA6CC0"/>
    <w:rsid w:val="00AB01FC"/>
    <w:rsid w:val="00AB0B94"/>
    <w:rsid w:val="00AB0FF1"/>
    <w:rsid w:val="00AB1344"/>
    <w:rsid w:val="00AB3084"/>
    <w:rsid w:val="00AB3333"/>
    <w:rsid w:val="00AB338B"/>
    <w:rsid w:val="00AB4659"/>
    <w:rsid w:val="00AB56F5"/>
    <w:rsid w:val="00AB5C7D"/>
    <w:rsid w:val="00AB67B6"/>
    <w:rsid w:val="00AB6C5A"/>
    <w:rsid w:val="00AC0324"/>
    <w:rsid w:val="00AC0F3C"/>
    <w:rsid w:val="00AC2516"/>
    <w:rsid w:val="00AC4736"/>
    <w:rsid w:val="00AC4879"/>
    <w:rsid w:val="00AC4F4C"/>
    <w:rsid w:val="00AC5CDD"/>
    <w:rsid w:val="00AC7144"/>
    <w:rsid w:val="00AD12A4"/>
    <w:rsid w:val="00AD2025"/>
    <w:rsid w:val="00AD27E2"/>
    <w:rsid w:val="00AD42E3"/>
    <w:rsid w:val="00AD4668"/>
    <w:rsid w:val="00AD4CCC"/>
    <w:rsid w:val="00AD52A4"/>
    <w:rsid w:val="00AD6F16"/>
    <w:rsid w:val="00AD7ECE"/>
    <w:rsid w:val="00AE0734"/>
    <w:rsid w:val="00AE08F9"/>
    <w:rsid w:val="00AE0943"/>
    <w:rsid w:val="00AE2CA1"/>
    <w:rsid w:val="00AE359A"/>
    <w:rsid w:val="00AE4070"/>
    <w:rsid w:val="00AE418B"/>
    <w:rsid w:val="00AE44C0"/>
    <w:rsid w:val="00AE6789"/>
    <w:rsid w:val="00AE7FD3"/>
    <w:rsid w:val="00AF0075"/>
    <w:rsid w:val="00AF05FC"/>
    <w:rsid w:val="00AF0A61"/>
    <w:rsid w:val="00AF1F6D"/>
    <w:rsid w:val="00AF3051"/>
    <w:rsid w:val="00AF3CCC"/>
    <w:rsid w:val="00AF693C"/>
    <w:rsid w:val="00B03914"/>
    <w:rsid w:val="00B04098"/>
    <w:rsid w:val="00B04512"/>
    <w:rsid w:val="00B04D99"/>
    <w:rsid w:val="00B05434"/>
    <w:rsid w:val="00B054E2"/>
    <w:rsid w:val="00B06913"/>
    <w:rsid w:val="00B073F5"/>
    <w:rsid w:val="00B110EB"/>
    <w:rsid w:val="00B113F6"/>
    <w:rsid w:val="00B1215F"/>
    <w:rsid w:val="00B13231"/>
    <w:rsid w:val="00B154A3"/>
    <w:rsid w:val="00B15BA5"/>
    <w:rsid w:val="00B166D7"/>
    <w:rsid w:val="00B20CEE"/>
    <w:rsid w:val="00B21754"/>
    <w:rsid w:val="00B228D3"/>
    <w:rsid w:val="00B23874"/>
    <w:rsid w:val="00B23DB1"/>
    <w:rsid w:val="00B245FA"/>
    <w:rsid w:val="00B24B7D"/>
    <w:rsid w:val="00B25192"/>
    <w:rsid w:val="00B25BA1"/>
    <w:rsid w:val="00B26C28"/>
    <w:rsid w:val="00B26C64"/>
    <w:rsid w:val="00B3014F"/>
    <w:rsid w:val="00B311AB"/>
    <w:rsid w:val="00B31646"/>
    <w:rsid w:val="00B31D47"/>
    <w:rsid w:val="00B32D3C"/>
    <w:rsid w:val="00B34202"/>
    <w:rsid w:val="00B40222"/>
    <w:rsid w:val="00B40236"/>
    <w:rsid w:val="00B404B4"/>
    <w:rsid w:val="00B40A78"/>
    <w:rsid w:val="00B42FBB"/>
    <w:rsid w:val="00B466FD"/>
    <w:rsid w:val="00B46FBD"/>
    <w:rsid w:val="00B475DF"/>
    <w:rsid w:val="00B5008A"/>
    <w:rsid w:val="00B51AD6"/>
    <w:rsid w:val="00B51E73"/>
    <w:rsid w:val="00B51EC8"/>
    <w:rsid w:val="00B52D7E"/>
    <w:rsid w:val="00B533C5"/>
    <w:rsid w:val="00B5429A"/>
    <w:rsid w:val="00B54C5C"/>
    <w:rsid w:val="00B5522D"/>
    <w:rsid w:val="00B55AFA"/>
    <w:rsid w:val="00B56360"/>
    <w:rsid w:val="00B57DC1"/>
    <w:rsid w:val="00B6054D"/>
    <w:rsid w:val="00B62537"/>
    <w:rsid w:val="00B62AF9"/>
    <w:rsid w:val="00B63CD6"/>
    <w:rsid w:val="00B64DDD"/>
    <w:rsid w:val="00B66097"/>
    <w:rsid w:val="00B66BB9"/>
    <w:rsid w:val="00B712AB"/>
    <w:rsid w:val="00B71D8A"/>
    <w:rsid w:val="00B724B3"/>
    <w:rsid w:val="00B755E3"/>
    <w:rsid w:val="00B76215"/>
    <w:rsid w:val="00B7634A"/>
    <w:rsid w:val="00B76B47"/>
    <w:rsid w:val="00B77E89"/>
    <w:rsid w:val="00B800F2"/>
    <w:rsid w:val="00B8189A"/>
    <w:rsid w:val="00B81BDD"/>
    <w:rsid w:val="00B83D58"/>
    <w:rsid w:val="00B84343"/>
    <w:rsid w:val="00B85B06"/>
    <w:rsid w:val="00B85D5E"/>
    <w:rsid w:val="00B8609E"/>
    <w:rsid w:val="00B8782B"/>
    <w:rsid w:val="00B9058B"/>
    <w:rsid w:val="00B90B67"/>
    <w:rsid w:val="00B91EC6"/>
    <w:rsid w:val="00B944BE"/>
    <w:rsid w:val="00B94F93"/>
    <w:rsid w:val="00B9625B"/>
    <w:rsid w:val="00BA0F3C"/>
    <w:rsid w:val="00BA1718"/>
    <w:rsid w:val="00BA44D8"/>
    <w:rsid w:val="00BA4867"/>
    <w:rsid w:val="00BA4DF4"/>
    <w:rsid w:val="00BA53E9"/>
    <w:rsid w:val="00BA54AB"/>
    <w:rsid w:val="00BA5778"/>
    <w:rsid w:val="00BA5E49"/>
    <w:rsid w:val="00BA6DE3"/>
    <w:rsid w:val="00BB0034"/>
    <w:rsid w:val="00BB0562"/>
    <w:rsid w:val="00BB0C31"/>
    <w:rsid w:val="00BB1D69"/>
    <w:rsid w:val="00BB2581"/>
    <w:rsid w:val="00BB2D79"/>
    <w:rsid w:val="00BB4026"/>
    <w:rsid w:val="00BB47F9"/>
    <w:rsid w:val="00BB52E9"/>
    <w:rsid w:val="00BB5E25"/>
    <w:rsid w:val="00BB6892"/>
    <w:rsid w:val="00BC0071"/>
    <w:rsid w:val="00BC08DD"/>
    <w:rsid w:val="00BC20B9"/>
    <w:rsid w:val="00BC2BFD"/>
    <w:rsid w:val="00BC34A4"/>
    <w:rsid w:val="00BC3908"/>
    <w:rsid w:val="00BC6DE2"/>
    <w:rsid w:val="00BC765A"/>
    <w:rsid w:val="00BD2300"/>
    <w:rsid w:val="00BD3A5E"/>
    <w:rsid w:val="00BD3E41"/>
    <w:rsid w:val="00BD41BA"/>
    <w:rsid w:val="00BD4F58"/>
    <w:rsid w:val="00BD672E"/>
    <w:rsid w:val="00BD69A3"/>
    <w:rsid w:val="00BD7119"/>
    <w:rsid w:val="00BD7FA9"/>
    <w:rsid w:val="00BE0EDA"/>
    <w:rsid w:val="00BE124E"/>
    <w:rsid w:val="00BE1B0E"/>
    <w:rsid w:val="00BE27FE"/>
    <w:rsid w:val="00BE2A01"/>
    <w:rsid w:val="00BE33FB"/>
    <w:rsid w:val="00BE3E0B"/>
    <w:rsid w:val="00BE40DC"/>
    <w:rsid w:val="00BE4A10"/>
    <w:rsid w:val="00BE582D"/>
    <w:rsid w:val="00BE7227"/>
    <w:rsid w:val="00BE7B22"/>
    <w:rsid w:val="00BF0822"/>
    <w:rsid w:val="00BF0BCD"/>
    <w:rsid w:val="00BF1E0A"/>
    <w:rsid w:val="00BF2D18"/>
    <w:rsid w:val="00BF44F7"/>
    <w:rsid w:val="00BF54FF"/>
    <w:rsid w:val="00BF623C"/>
    <w:rsid w:val="00BF6BE2"/>
    <w:rsid w:val="00BF6F47"/>
    <w:rsid w:val="00BF76BE"/>
    <w:rsid w:val="00C007D9"/>
    <w:rsid w:val="00C00916"/>
    <w:rsid w:val="00C01569"/>
    <w:rsid w:val="00C03C6F"/>
    <w:rsid w:val="00C03CEA"/>
    <w:rsid w:val="00C05014"/>
    <w:rsid w:val="00C0546E"/>
    <w:rsid w:val="00C05607"/>
    <w:rsid w:val="00C05A9B"/>
    <w:rsid w:val="00C06EF3"/>
    <w:rsid w:val="00C06F7D"/>
    <w:rsid w:val="00C07120"/>
    <w:rsid w:val="00C105F0"/>
    <w:rsid w:val="00C1066B"/>
    <w:rsid w:val="00C10AD3"/>
    <w:rsid w:val="00C10BBD"/>
    <w:rsid w:val="00C110D1"/>
    <w:rsid w:val="00C123F6"/>
    <w:rsid w:val="00C123F7"/>
    <w:rsid w:val="00C176EA"/>
    <w:rsid w:val="00C17741"/>
    <w:rsid w:val="00C17C2B"/>
    <w:rsid w:val="00C21214"/>
    <w:rsid w:val="00C212F5"/>
    <w:rsid w:val="00C22ED0"/>
    <w:rsid w:val="00C23D2F"/>
    <w:rsid w:val="00C25501"/>
    <w:rsid w:val="00C25A09"/>
    <w:rsid w:val="00C25DCE"/>
    <w:rsid w:val="00C27E1D"/>
    <w:rsid w:val="00C301A7"/>
    <w:rsid w:val="00C30AEE"/>
    <w:rsid w:val="00C31D41"/>
    <w:rsid w:val="00C33140"/>
    <w:rsid w:val="00C336F2"/>
    <w:rsid w:val="00C33AE9"/>
    <w:rsid w:val="00C35A37"/>
    <w:rsid w:val="00C368FF"/>
    <w:rsid w:val="00C406B9"/>
    <w:rsid w:val="00C42B80"/>
    <w:rsid w:val="00C44433"/>
    <w:rsid w:val="00C45660"/>
    <w:rsid w:val="00C45808"/>
    <w:rsid w:val="00C45FCC"/>
    <w:rsid w:val="00C47BAC"/>
    <w:rsid w:val="00C50729"/>
    <w:rsid w:val="00C514E6"/>
    <w:rsid w:val="00C52990"/>
    <w:rsid w:val="00C537DF"/>
    <w:rsid w:val="00C54D6F"/>
    <w:rsid w:val="00C5556D"/>
    <w:rsid w:val="00C5607C"/>
    <w:rsid w:val="00C57A2D"/>
    <w:rsid w:val="00C619A4"/>
    <w:rsid w:val="00C61C37"/>
    <w:rsid w:val="00C61D8B"/>
    <w:rsid w:val="00C661A4"/>
    <w:rsid w:val="00C70194"/>
    <w:rsid w:val="00C716DE"/>
    <w:rsid w:val="00C71AFC"/>
    <w:rsid w:val="00C71D79"/>
    <w:rsid w:val="00C73456"/>
    <w:rsid w:val="00C73796"/>
    <w:rsid w:val="00C73AFD"/>
    <w:rsid w:val="00C73FBB"/>
    <w:rsid w:val="00C75CC1"/>
    <w:rsid w:val="00C75F3A"/>
    <w:rsid w:val="00C765FC"/>
    <w:rsid w:val="00C77CC2"/>
    <w:rsid w:val="00C80195"/>
    <w:rsid w:val="00C801BA"/>
    <w:rsid w:val="00C81433"/>
    <w:rsid w:val="00C832E1"/>
    <w:rsid w:val="00C83428"/>
    <w:rsid w:val="00C83879"/>
    <w:rsid w:val="00C84C4E"/>
    <w:rsid w:val="00C85D63"/>
    <w:rsid w:val="00C86FB0"/>
    <w:rsid w:val="00C8728A"/>
    <w:rsid w:val="00C87FC4"/>
    <w:rsid w:val="00C91108"/>
    <w:rsid w:val="00C9160F"/>
    <w:rsid w:val="00C9180C"/>
    <w:rsid w:val="00C923D8"/>
    <w:rsid w:val="00C92EA2"/>
    <w:rsid w:val="00C960B1"/>
    <w:rsid w:val="00C9686B"/>
    <w:rsid w:val="00C97CC4"/>
    <w:rsid w:val="00CA11A8"/>
    <w:rsid w:val="00CA18C7"/>
    <w:rsid w:val="00CA1BF9"/>
    <w:rsid w:val="00CA2678"/>
    <w:rsid w:val="00CA2CA7"/>
    <w:rsid w:val="00CA3E78"/>
    <w:rsid w:val="00CA5BD9"/>
    <w:rsid w:val="00CA5C61"/>
    <w:rsid w:val="00CA6860"/>
    <w:rsid w:val="00CB0EAB"/>
    <w:rsid w:val="00CB158A"/>
    <w:rsid w:val="00CB168E"/>
    <w:rsid w:val="00CB2EBF"/>
    <w:rsid w:val="00CB3A33"/>
    <w:rsid w:val="00CB3F7D"/>
    <w:rsid w:val="00CB50FB"/>
    <w:rsid w:val="00CB5A92"/>
    <w:rsid w:val="00CB6753"/>
    <w:rsid w:val="00CB79E8"/>
    <w:rsid w:val="00CC0849"/>
    <w:rsid w:val="00CC0C21"/>
    <w:rsid w:val="00CC0DBC"/>
    <w:rsid w:val="00CC29A6"/>
    <w:rsid w:val="00CC312D"/>
    <w:rsid w:val="00CC604C"/>
    <w:rsid w:val="00CC6BC8"/>
    <w:rsid w:val="00CC6C22"/>
    <w:rsid w:val="00CD0462"/>
    <w:rsid w:val="00CD0BC1"/>
    <w:rsid w:val="00CD1DD9"/>
    <w:rsid w:val="00CD1E8C"/>
    <w:rsid w:val="00CD39C7"/>
    <w:rsid w:val="00CD4BA9"/>
    <w:rsid w:val="00CD70FC"/>
    <w:rsid w:val="00CD75E1"/>
    <w:rsid w:val="00CE1423"/>
    <w:rsid w:val="00CE2021"/>
    <w:rsid w:val="00CE47C8"/>
    <w:rsid w:val="00CE4CAB"/>
    <w:rsid w:val="00CE5B81"/>
    <w:rsid w:val="00CE70B9"/>
    <w:rsid w:val="00CE73F8"/>
    <w:rsid w:val="00CE7D47"/>
    <w:rsid w:val="00CF01E9"/>
    <w:rsid w:val="00CF1A3A"/>
    <w:rsid w:val="00CF2D4C"/>
    <w:rsid w:val="00CF3A3A"/>
    <w:rsid w:val="00CF55B8"/>
    <w:rsid w:val="00CF6820"/>
    <w:rsid w:val="00CF7271"/>
    <w:rsid w:val="00D004CC"/>
    <w:rsid w:val="00D019E3"/>
    <w:rsid w:val="00D01BF1"/>
    <w:rsid w:val="00D022A8"/>
    <w:rsid w:val="00D04113"/>
    <w:rsid w:val="00D04242"/>
    <w:rsid w:val="00D04C42"/>
    <w:rsid w:val="00D05B25"/>
    <w:rsid w:val="00D05B71"/>
    <w:rsid w:val="00D100F8"/>
    <w:rsid w:val="00D109D2"/>
    <w:rsid w:val="00D10AD0"/>
    <w:rsid w:val="00D10D8D"/>
    <w:rsid w:val="00D127B2"/>
    <w:rsid w:val="00D12F64"/>
    <w:rsid w:val="00D15159"/>
    <w:rsid w:val="00D15541"/>
    <w:rsid w:val="00D15A77"/>
    <w:rsid w:val="00D1756F"/>
    <w:rsid w:val="00D22004"/>
    <w:rsid w:val="00D224B4"/>
    <w:rsid w:val="00D2341A"/>
    <w:rsid w:val="00D24BC0"/>
    <w:rsid w:val="00D273C8"/>
    <w:rsid w:val="00D30C49"/>
    <w:rsid w:val="00D3149C"/>
    <w:rsid w:val="00D322EC"/>
    <w:rsid w:val="00D326D0"/>
    <w:rsid w:val="00D35C08"/>
    <w:rsid w:val="00D36466"/>
    <w:rsid w:val="00D367C4"/>
    <w:rsid w:val="00D376A6"/>
    <w:rsid w:val="00D401D8"/>
    <w:rsid w:val="00D4028F"/>
    <w:rsid w:val="00D40846"/>
    <w:rsid w:val="00D416F3"/>
    <w:rsid w:val="00D41DC6"/>
    <w:rsid w:val="00D4425F"/>
    <w:rsid w:val="00D44660"/>
    <w:rsid w:val="00D44875"/>
    <w:rsid w:val="00D46624"/>
    <w:rsid w:val="00D47881"/>
    <w:rsid w:val="00D47CA1"/>
    <w:rsid w:val="00D51192"/>
    <w:rsid w:val="00D5277A"/>
    <w:rsid w:val="00D52E40"/>
    <w:rsid w:val="00D538A7"/>
    <w:rsid w:val="00D54D9B"/>
    <w:rsid w:val="00D5571D"/>
    <w:rsid w:val="00D56A13"/>
    <w:rsid w:val="00D61002"/>
    <w:rsid w:val="00D620F0"/>
    <w:rsid w:val="00D656FD"/>
    <w:rsid w:val="00D65D0D"/>
    <w:rsid w:val="00D6677E"/>
    <w:rsid w:val="00D679EA"/>
    <w:rsid w:val="00D7161C"/>
    <w:rsid w:val="00D727B4"/>
    <w:rsid w:val="00D73B59"/>
    <w:rsid w:val="00D74E8D"/>
    <w:rsid w:val="00D760D3"/>
    <w:rsid w:val="00D76EB1"/>
    <w:rsid w:val="00D818CE"/>
    <w:rsid w:val="00D8190E"/>
    <w:rsid w:val="00D82069"/>
    <w:rsid w:val="00D826AE"/>
    <w:rsid w:val="00D8320F"/>
    <w:rsid w:val="00D83383"/>
    <w:rsid w:val="00D83D93"/>
    <w:rsid w:val="00D846AB"/>
    <w:rsid w:val="00D84B4C"/>
    <w:rsid w:val="00D84FFB"/>
    <w:rsid w:val="00D854CA"/>
    <w:rsid w:val="00D85A94"/>
    <w:rsid w:val="00D87A14"/>
    <w:rsid w:val="00D90E56"/>
    <w:rsid w:val="00D9202A"/>
    <w:rsid w:val="00D92470"/>
    <w:rsid w:val="00D9353D"/>
    <w:rsid w:val="00D956AF"/>
    <w:rsid w:val="00D95964"/>
    <w:rsid w:val="00D9751B"/>
    <w:rsid w:val="00DA396E"/>
    <w:rsid w:val="00DA3DD2"/>
    <w:rsid w:val="00DA3F32"/>
    <w:rsid w:val="00DA5599"/>
    <w:rsid w:val="00DA7283"/>
    <w:rsid w:val="00DA76B9"/>
    <w:rsid w:val="00DB10FA"/>
    <w:rsid w:val="00DB1A6A"/>
    <w:rsid w:val="00DB23E7"/>
    <w:rsid w:val="00DB27A5"/>
    <w:rsid w:val="00DB2834"/>
    <w:rsid w:val="00DB2CF1"/>
    <w:rsid w:val="00DB5DA2"/>
    <w:rsid w:val="00DB708A"/>
    <w:rsid w:val="00DB744C"/>
    <w:rsid w:val="00DC1D2B"/>
    <w:rsid w:val="00DD1A39"/>
    <w:rsid w:val="00DD24C9"/>
    <w:rsid w:val="00DD309E"/>
    <w:rsid w:val="00DD31EE"/>
    <w:rsid w:val="00DD5D2B"/>
    <w:rsid w:val="00DD6856"/>
    <w:rsid w:val="00DD6C4B"/>
    <w:rsid w:val="00DD7221"/>
    <w:rsid w:val="00DD7692"/>
    <w:rsid w:val="00DD7EEB"/>
    <w:rsid w:val="00DE0EE5"/>
    <w:rsid w:val="00DE1FEE"/>
    <w:rsid w:val="00DE209A"/>
    <w:rsid w:val="00DE21B9"/>
    <w:rsid w:val="00DE2852"/>
    <w:rsid w:val="00DE4433"/>
    <w:rsid w:val="00DE54D3"/>
    <w:rsid w:val="00DE616B"/>
    <w:rsid w:val="00DE7CDA"/>
    <w:rsid w:val="00DF0D82"/>
    <w:rsid w:val="00DF1C69"/>
    <w:rsid w:val="00DF41B7"/>
    <w:rsid w:val="00DF48F4"/>
    <w:rsid w:val="00DF4D34"/>
    <w:rsid w:val="00DF5E5D"/>
    <w:rsid w:val="00E00C02"/>
    <w:rsid w:val="00E01289"/>
    <w:rsid w:val="00E025B7"/>
    <w:rsid w:val="00E0318C"/>
    <w:rsid w:val="00E042CB"/>
    <w:rsid w:val="00E0434D"/>
    <w:rsid w:val="00E04E16"/>
    <w:rsid w:val="00E1041A"/>
    <w:rsid w:val="00E107A4"/>
    <w:rsid w:val="00E10B7F"/>
    <w:rsid w:val="00E10BA8"/>
    <w:rsid w:val="00E10DFD"/>
    <w:rsid w:val="00E13B57"/>
    <w:rsid w:val="00E17A47"/>
    <w:rsid w:val="00E17DC8"/>
    <w:rsid w:val="00E204A1"/>
    <w:rsid w:val="00E2123B"/>
    <w:rsid w:val="00E23021"/>
    <w:rsid w:val="00E234EB"/>
    <w:rsid w:val="00E2370F"/>
    <w:rsid w:val="00E23F74"/>
    <w:rsid w:val="00E25D68"/>
    <w:rsid w:val="00E269AE"/>
    <w:rsid w:val="00E300D9"/>
    <w:rsid w:val="00E32F53"/>
    <w:rsid w:val="00E33E79"/>
    <w:rsid w:val="00E36AC5"/>
    <w:rsid w:val="00E4320A"/>
    <w:rsid w:val="00E43638"/>
    <w:rsid w:val="00E44AF3"/>
    <w:rsid w:val="00E44FDB"/>
    <w:rsid w:val="00E45925"/>
    <w:rsid w:val="00E4592A"/>
    <w:rsid w:val="00E462D0"/>
    <w:rsid w:val="00E468CF"/>
    <w:rsid w:val="00E475C9"/>
    <w:rsid w:val="00E50190"/>
    <w:rsid w:val="00E5069E"/>
    <w:rsid w:val="00E51D71"/>
    <w:rsid w:val="00E52751"/>
    <w:rsid w:val="00E53659"/>
    <w:rsid w:val="00E55483"/>
    <w:rsid w:val="00E554C1"/>
    <w:rsid w:val="00E555BA"/>
    <w:rsid w:val="00E55B7F"/>
    <w:rsid w:val="00E56FDD"/>
    <w:rsid w:val="00E613EE"/>
    <w:rsid w:val="00E614F1"/>
    <w:rsid w:val="00E61780"/>
    <w:rsid w:val="00E61AF6"/>
    <w:rsid w:val="00E61D75"/>
    <w:rsid w:val="00E62232"/>
    <w:rsid w:val="00E6262F"/>
    <w:rsid w:val="00E64458"/>
    <w:rsid w:val="00E7041C"/>
    <w:rsid w:val="00E707AC"/>
    <w:rsid w:val="00E70F5F"/>
    <w:rsid w:val="00E720B1"/>
    <w:rsid w:val="00E7392F"/>
    <w:rsid w:val="00E744BB"/>
    <w:rsid w:val="00E74B2C"/>
    <w:rsid w:val="00E75FCB"/>
    <w:rsid w:val="00E769A1"/>
    <w:rsid w:val="00E770CA"/>
    <w:rsid w:val="00E772BA"/>
    <w:rsid w:val="00E80285"/>
    <w:rsid w:val="00E80C12"/>
    <w:rsid w:val="00E81BD1"/>
    <w:rsid w:val="00E82A0D"/>
    <w:rsid w:val="00E82B12"/>
    <w:rsid w:val="00E82CBC"/>
    <w:rsid w:val="00E8364E"/>
    <w:rsid w:val="00E858D0"/>
    <w:rsid w:val="00E8610D"/>
    <w:rsid w:val="00E86526"/>
    <w:rsid w:val="00E8667C"/>
    <w:rsid w:val="00E869FC"/>
    <w:rsid w:val="00E87332"/>
    <w:rsid w:val="00E874C2"/>
    <w:rsid w:val="00E87530"/>
    <w:rsid w:val="00E90D27"/>
    <w:rsid w:val="00E9260C"/>
    <w:rsid w:val="00E93C62"/>
    <w:rsid w:val="00E94650"/>
    <w:rsid w:val="00E95160"/>
    <w:rsid w:val="00E973A5"/>
    <w:rsid w:val="00E97CDF"/>
    <w:rsid w:val="00E97D1D"/>
    <w:rsid w:val="00EA095F"/>
    <w:rsid w:val="00EA0F31"/>
    <w:rsid w:val="00EA27CB"/>
    <w:rsid w:val="00EA2F6D"/>
    <w:rsid w:val="00EA40F6"/>
    <w:rsid w:val="00EA4462"/>
    <w:rsid w:val="00EA60DD"/>
    <w:rsid w:val="00EA64A4"/>
    <w:rsid w:val="00EA6CAF"/>
    <w:rsid w:val="00EA7E09"/>
    <w:rsid w:val="00EB0388"/>
    <w:rsid w:val="00EB318A"/>
    <w:rsid w:val="00EB3D4B"/>
    <w:rsid w:val="00EB5703"/>
    <w:rsid w:val="00EC05EA"/>
    <w:rsid w:val="00EC0F9F"/>
    <w:rsid w:val="00EC1FE8"/>
    <w:rsid w:val="00EC2253"/>
    <w:rsid w:val="00EC2289"/>
    <w:rsid w:val="00EC3D98"/>
    <w:rsid w:val="00EC6737"/>
    <w:rsid w:val="00EC738F"/>
    <w:rsid w:val="00ED27DB"/>
    <w:rsid w:val="00ED29A6"/>
    <w:rsid w:val="00ED2C25"/>
    <w:rsid w:val="00ED3C38"/>
    <w:rsid w:val="00ED5F7B"/>
    <w:rsid w:val="00ED65E8"/>
    <w:rsid w:val="00ED6FCC"/>
    <w:rsid w:val="00ED70A9"/>
    <w:rsid w:val="00ED78B9"/>
    <w:rsid w:val="00EE4AF8"/>
    <w:rsid w:val="00EE587F"/>
    <w:rsid w:val="00EE6621"/>
    <w:rsid w:val="00EE79BC"/>
    <w:rsid w:val="00EE7ABF"/>
    <w:rsid w:val="00EE7CA3"/>
    <w:rsid w:val="00EF03C8"/>
    <w:rsid w:val="00EF07AC"/>
    <w:rsid w:val="00EF1FBA"/>
    <w:rsid w:val="00EF2586"/>
    <w:rsid w:val="00EF2994"/>
    <w:rsid w:val="00EF3CD1"/>
    <w:rsid w:val="00EF4DE0"/>
    <w:rsid w:val="00EF5341"/>
    <w:rsid w:val="00EF62BA"/>
    <w:rsid w:val="00EF6301"/>
    <w:rsid w:val="00F00363"/>
    <w:rsid w:val="00F00482"/>
    <w:rsid w:val="00F01167"/>
    <w:rsid w:val="00F02B9C"/>
    <w:rsid w:val="00F02F43"/>
    <w:rsid w:val="00F0644C"/>
    <w:rsid w:val="00F06903"/>
    <w:rsid w:val="00F1094F"/>
    <w:rsid w:val="00F12971"/>
    <w:rsid w:val="00F12B2F"/>
    <w:rsid w:val="00F1325D"/>
    <w:rsid w:val="00F13CA3"/>
    <w:rsid w:val="00F15117"/>
    <w:rsid w:val="00F16B9D"/>
    <w:rsid w:val="00F173A4"/>
    <w:rsid w:val="00F22F85"/>
    <w:rsid w:val="00F24001"/>
    <w:rsid w:val="00F27D77"/>
    <w:rsid w:val="00F31857"/>
    <w:rsid w:val="00F3406A"/>
    <w:rsid w:val="00F37A4F"/>
    <w:rsid w:val="00F40D11"/>
    <w:rsid w:val="00F41689"/>
    <w:rsid w:val="00F418E9"/>
    <w:rsid w:val="00F41FEC"/>
    <w:rsid w:val="00F4254C"/>
    <w:rsid w:val="00F42E9A"/>
    <w:rsid w:val="00F44847"/>
    <w:rsid w:val="00F455B0"/>
    <w:rsid w:val="00F47282"/>
    <w:rsid w:val="00F512DE"/>
    <w:rsid w:val="00F51A12"/>
    <w:rsid w:val="00F51A1C"/>
    <w:rsid w:val="00F520A0"/>
    <w:rsid w:val="00F5350F"/>
    <w:rsid w:val="00F53642"/>
    <w:rsid w:val="00F565B1"/>
    <w:rsid w:val="00F62E2B"/>
    <w:rsid w:val="00F63D77"/>
    <w:rsid w:val="00F67461"/>
    <w:rsid w:val="00F67935"/>
    <w:rsid w:val="00F67B0A"/>
    <w:rsid w:val="00F719D7"/>
    <w:rsid w:val="00F72DFC"/>
    <w:rsid w:val="00F74C31"/>
    <w:rsid w:val="00F7513A"/>
    <w:rsid w:val="00F80788"/>
    <w:rsid w:val="00F80DFE"/>
    <w:rsid w:val="00F80F06"/>
    <w:rsid w:val="00F81BE4"/>
    <w:rsid w:val="00F82017"/>
    <w:rsid w:val="00F826BF"/>
    <w:rsid w:val="00F83001"/>
    <w:rsid w:val="00F83910"/>
    <w:rsid w:val="00F8458C"/>
    <w:rsid w:val="00F8476A"/>
    <w:rsid w:val="00F858E0"/>
    <w:rsid w:val="00F85CE5"/>
    <w:rsid w:val="00F85E5D"/>
    <w:rsid w:val="00F87C08"/>
    <w:rsid w:val="00F91074"/>
    <w:rsid w:val="00F91192"/>
    <w:rsid w:val="00F91BBE"/>
    <w:rsid w:val="00F9203D"/>
    <w:rsid w:val="00F92CB0"/>
    <w:rsid w:val="00F92F6D"/>
    <w:rsid w:val="00F93559"/>
    <w:rsid w:val="00F93DDF"/>
    <w:rsid w:val="00F9518F"/>
    <w:rsid w:val="00F9794A"/>
    <w:rsid w:val="00F97A91"/>
    <w:rsid w:val="00FA0367"/>
    <w:rsid w:val="00FA0C69"/>
    <w:rsid w:val="00FA2A1A"/>
    <w:rsid w:val="00FA3A1E"/>
    <w:rsid w:val="00FA3D61"/>
    <w:rsid w:val="00FA4EA8"/>
    <w:rsid w:val="00FA52FB"/>
    <w:rsid w:val="00FA7D7D"/>
    <w:rsid w:val="00FB0F09"/>
    <w:rsid w:val="00FB19BA"/>
    <w:rsid w:val="00FB64AF"/>
    <w:rsid w:val="00FB7327"/>
    <w:rsid w:val="00FC0400"/>
    <w:rsid w:val="00FC0B36"/>
    <w:rsid w:val="00FC1141"/>
    <w:rsid w:val="00FC14EB"/>
    <w:rsid w:val="00FC1631"/>
    <w:rsid w:val="00FC1F29"/>
    <w:rsid w:val="00FC2A25"/>
    <w:rsid w:val="00FC2B03"/>
    <w:rsid w:val="00FC3307"/>
    <w:rsid w:val="00FC3BE9"/>
    <w:rsid w:val="00FC5DEB"/>
    <w:rsid w:val="00FC6439"/>
    <w:rsid w:val="00FC64E4"/>
    <w:rsid w:val="00FC6A5B"/>
    <w:rsid w:val="00FC6ECE"/>
    <w:rsid w:val="00FC75BA"/>
    <w:rsid w:val="00FC77F3"/>
    <w:rsid w:val="00FD17DB"/>
    <w:rsid w:val="00FD1CEB"/>
    <w:rsid w:val="00FD215C"/>
    <w:rsid w:val="00FD351B"/>
    <w:rsid w:val="00FD4989"/>
    <w:rsid w:val="00FD584B"/>
    <w:rsid w:val="00FE0F01"/>
    <w:rsid w:val="00FE0FB1"/>
    <w:rsid w:val="00FE3A12"/>
    <w:rsid w:val="00FE560A"/>
    <w:rsid w:val="00FE572E"/>
    <w:rsid w:val="00FE662A"/>
    <w:rsid w:val="00FE6E3D"/>
    <w:rsid w:val="00FE7AF2"/>
    <w:rsid w:val="00FE7BCE"/>
    <w:rsid w:val="00FF09D1"/>
    <w:rsid w:val="00FF10B1"/>
    <w:rsid w:val="00FF1B11"/>
    <w:rsid w:val="00FF1F32"/>
    <w:rsid w:val="00FF2739"/>
    <w:rsid w:val="00FF27DF"/>
    <w:rsid w:val="00FF2F69"/>
    <w:rsid w:val="00FF33A4"/>
    <w:rsid w:val="00FF43C3"/>
    <w:rsid w:val="00FF6FAE"/>
    <w:rsid w:val="00FF7A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B4E591"/>
  <w15:docId w15:val="{2DA676A0-DEF7-4302-8B70-2BADEA0EB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7172"/>
    <w:pPr>
      <w:overflowPunct w:val="0"/>
      <w:autoSpaceDE w:val="0"/>
      <w:autoSpaceDN w:val="0"/>
      <w:adjustRightInd w:val="0"/>
      <w:jc w:val="both"/>
      <w:textAlignment w:val="baseline"/>
    </w:pPr>
    <w:rPr>
      <w:rFonts w:ascii="Arial" w:hAnsi="Arial"/>
      <w:sz w:val="22"/>
    </w:rPr>
  </w:style>
  <w:style w:type="paragraph" w:styleId="Titolo1">
    <w:name w:val="heading 1"/>
    <w:basedOn w:val="Normale"/>
    <w:next w:val="Normale"/>
    <w:link w:val="Titolo1Carattere"/>
    <w:qFormat/>
    <w:locked/>
    <w:rsid w:val="00176E42"/>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olo2">
    <w:name w:val="heading 2"/>
    <w:basedOn w:val="Normale"/>
    <w:next w:val="Normale"/>
    <w:link w:val="Titolo2Carattere"/>
    <w:unhideWhenUsed/>
    <w:qFormat/>
    <w:locked/>
    <w:rsid w:val="00176E42"/>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olo3">
    <w:name w:val="heading 3"/>
    <w:basedOn w:val="Normale"/>
    <w:next w:val="Normale"/>
    <w:link w:val="Titolo3Carattere"/>
    <w:unhideWhenUsed/>
    <w:qFormat/>
    <w:locked/>
    <w:rsid w:val="00CF3A3A"/>
    <w:pPr>
      <w:keepNext/>
      <w:keepLines/>
      <w:spacing w:before="40"/>
      <w:outlineLvl w:val="2"/>
    </w:pPr>
    <w:rPr>
      <w:rFonts w:asciiTheme="majorHAnsi" w:eastAsiaTheme="majorEastAsia" w:hAnsiTheme="majorHAnsi" w:cstheme="majorBidi"/>
      <w:color w:val="243255" w:themeColor="accent1" w:themeShade="7F"/>
      <w:sz w:val="24"/>
      <w:szCs w:val="24"/>
    </w:rPr>
  </w:style>
  <w:style w:type="paragraph" w:styleId="Titolo4">
    <w:name w:val="heading 4"/>
    <w:basedOn w:val="Normale"/>
    <w:next w:val="Normale"/>
    <w:link w:val="Titolo4Carattere"/>
    <w:semiHidden/>
    <w:unhideWhenUsed/>
    <w:qFormat/>
    <w:locked/>
    <w:rsid w:val="005E40FD"/>
    <w:pPr>
      <w:keepNext/>
      <w:keepLines/>
      <w:spacing w:before="40"/>
      <w:outlineLvl w:val="3"/>
    </w:pPr>
    <w:rPr>
      <w:rFonts w:asciiTheme="majorHAnsi" w:eastAsiaTheme="majorEastAsia" w:hAnsiTheme="majorHAnsi" w:cstheme="majorBidi"/>
      <w:i/>
      <w:iCs/>
      <w:color w:val="374C80" w:themeColor="accent1" w:themeShade="BF"/>
    </w:rPr>
  </w:style>
  <w:style w:type="paragraph" w:styleId="Titolo6">
    <w:name w:val="heading 6"/>
    <w:basedOn w:val="Normale"/>
    <w:next w:val="Normale"/>
    <w:link w:val="Titolo6Carattere"/>
    <w:semiHidden/>
    <w:unhideWhenUsed/>
    <w:qFormat/>
    <w:locked/>
    <w:rsid w:val="009E5BC9"/>
    <w:pPr>
      <w:keepNext/>
      <w:keepLines/>
      <w:spacing w:before="40"/>
      <w:outlineLvl w:val="5"/>
    </w:pPr>
    <w:rPr>
      <w:rFonts w:asciiTheme="majorHAnsi" w:eastAsiaTheme="majorEastAsia" w:hAnsiTheme="majorHAnsi" w:cstheme="majorBidi"/>
      <w:color w:val="243255"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ma1">
    <w:name w:val="Firma1"/>
    <w:basedOn w:val="Normale"/>
    <w:uiPriority w:val="99"/>
    <w:rsid w:val="00C17741"/>
    <w:pPr>
      <w:tabs>
        <w:tab w:val="center" w:pos="6804"/>
      </w:tabs>
      <w:jc w:val="left"/>
    </w:pPr>
    <w:rPr>
      <w:i/>
      <w:sz w:val="20"/>
    </w:rPr>
  </w:style>
  <w:style w:type="paragraph" w:customStyle="1" w:styleId="Indirizzo">
    <w:name w:val="Indirizzo"/>
    <w:basedOn w:val="Normale"/>
    <w:uiPriority w:val="99"/>
    <w:rsid w:val="0095300F"/>
    <w:pPr>
      <w:ind w:left="4253"/>
      <w:jc w:val="left"/>
    </w:pPr>
  </w:style>
  <w:style w:type="paragraph" w:styleId="Pidipagina">
    <w:name w:val="footer"/>
    <w:basedOn w:val="Normale"/>
    <w:link w:val="PidipaginaCarattere"/>
    <w:uiPriority w:val="99"/>
    <w:rsid w:val="009758D3"/>
    <w:rPr>
      <w:sz w:val="20"/>
    </w:rPr>
  </w:style>
  <w:style w:type="character" w:customStyle="1" w:styleId="PidipaginaCarattere">
    <w:name w:val="Piè di pagina Carattere"/>
    <w:link w:val="Pidipagina"/>
    <w:uiPriority w:val="99"/>
    <w:semiHidden/>
    <w:locked/>
    <w:rsid w:val="0075207F"/>
    <w:rPr>
      <w:rFonts w:ascii="Arial" w:hAnsi="Arial" w:cs="Times New Roman"/>
      <w:sz w:val="20"/>
    </w:rPr>
  </w:style>
  <w:style w:type="paragraph" w:customStyle="1" w:styleId="Lettera">
    <w:name w:val="Lettera"/>
    <w:basedOn w:val="Normale"/>
    <w:uiPriority w:val="99"/>
    <w:rsid w:val="00A962AD"/>
    <w:pPr>
      <w:suppressAutoHyphens/>
      <w:spacing w:before="120"/>
    </w:pPr>
  </w:style>
  <w:style w:type="character" w:styleId="Numeropagina">
    <w:name w:val="page number"/>
    <w:uiPriority w:val="99"/>
    <w:rsid w:val="009758D3"/>
    <w:rPr>
      <w:rFonts w:cs="Times New Roman"/>
      <w:sz w:val="18"/>
    </w:rPr>
  </w:style>
  <w:style w:type="paragraph" w:customStyle="1" w:styleId="Normale6">
    <w:name w:val="Normale+6"/>
    <w:basedOn w:val="Normale"/>
    <w:uiPriority w:val="99"/>
    <w:rsid w:val="009758D3"/>
    <w:pPr>
      <w:spacing w:before="120"/>
    </w:pPr>
  </w:style>
  <w:style w:type="paragraph" w:customStyle="1" w:styleId="Oggetto">
    <w:name w:val="Oggetto"/>
    <w:basedOn w:val="Normale"/>
    <w:next w:val="OggettoSegue"/>
    <w:uiPriority w:val="99"/>
    <w:rsid w:val="001E0F90"/>
    <w:pPr>
      <w:ind w:left="1134" w:hanging="1134"/>
      <w:jc w:val="left"/>
    </w:pPr>
  </w:style>
  <w:style w:type="paragraph" w:customStyle="1" w:styleId="OggettoSegue">
    <w:name w:val="OggettoSegue"/>
    <w:basedOn w:val="Normale"/>
    <w:next w:val="Lettera"/>
    <w:uiPriority w:val="99"/>
    <w:rsid w:val="001E0F90"/>
    <w:pPr>
      <w:spacing w:after="480"/>
      <w:ind w:left="1134"/>
      <w:jc w:val="left"/>
    </w:pPr>
  </w:style>
  <w:style w:type="paragraph" w:styleId="Intestazione">
    <w:name w:val="header"/>
    <w:basedOn w:val="Normale"/>
    <w:link w:val="IntestazioneCarattere"/>
    <w:uiPriority w:val="99"/>
    <w:rsid w:val="009758D3"/>
    <w:pPr>
      <w:tabs>
        <w:tab w:val="center" w:pos="4819"/>
        <w:tab w:val="right" w:pos="9638"/>
      </w:tabs>
    </w:pPr>
    <w:rPr>
      <w:sz w:val="20"/>
    </w:rPr>
  </w:style>
  <w:style w:type="character" w:customStyle="1" w:styleId="IntestazioneCarattere">
    <w:name w:val="Intestazione Carattere"/>
    <w:link w:val="Intestazione"/>
    <w:uiPriority w:val="99"/>
    <w:locked/>
    <w:rsid w:val="0075207F"/>
    <w:rPr>
      <w:rFonts w:ascii="Arial" w:hAnsi="Arial" w:cs="Times New Roman"/>
      <w:sz w:val="20"/>
    </w:rPr>
  </w:style>
  <w:style w:type="paragraph" w:customStyle="1" w:styleId="Bollo1">
    <w:name w:val="Bollo1"/>
    <w:basedOn w:val="Normale"/>
    <w:uiPriority w:val="99"/>
    <w:rsid w:val="009758D3"/>
    <w:pPr>
      <w:widowControl w:val="0"/>
      <w:spacing w:line="482" w:lineRule="exact"/>
    </w:pPr>
  </w:style>
  <w:style w:type="paragraph" w:styleId="Data">
    <w:name w:val="Date"/>
    <w:basedOn w:val="Normale"/>
    <w:next w:val="Normale"/>
    <w:link w:val="DataCarattere"/>
    <w:uiPriority w:val="99"/>
    <w:rsid w:val="008A0EBB"/>
    <w:pPr>
      <w:tabs>
        <w:tab w:val="left" w:pos="6804"/>
      </w:tabs>
      <w:jc w:val="left"/>
    </w:pPr>
    <w:rPr>
      <w:sz w:val="20"/>
    </w:rPr>
  </w:style>
  <w:style w:type="character" w:customStyle="1" w:styleId="DataCarattere">
    <w:name w:val="Data Carattere"/>
    <w:link w:val="Data"/>
    <w:uiPriority w:val="99"/>
    <w:semiHidden/>
    <w:locked/>
    <w:rsid w:val="0075207F"/>
    <w:rPr>
      <w:rFonts w:ascii="Arial" w:hAnsi="Arial" w:cs="Times New Roman"/>
      <w:sz w:val="20"/>
    </w:rPr>
  </w:style>
  <w:style w:type="paragraph" w:customStyle="1" w:styleId="Tit3">
    <w:name w:val="Tit3"/>
    <w:basedOn w:val="Normale"/>
    <w:autoRedefine/>
    <w:uiPriority w:val="99"/>
    <w:rsid w:val="009758D3"/>
    <w:pPr>
      <w:keepNext/>
      <w:tabs>
        <w:tab w:val="left" w:pos="567"/>
      </w:tabs>
      <w:spacing w:before="240" w:after="120"/>
    </w:pPr>
    <w:rPr>
      <w:rFonts w:ascii="Times New Roman" w:hAnsi="Times New Roman"/>
      <w:b/>
      <w:bCs/>
      <w:sz w:val="24"/>
      <w:szCs w:val="24"/>
    </w:rPr>
  </w:style>
  <w:style w:type="paragraph" w:styleId="Corpotesto">
    <w:name w:val="Body Text"/>
    <w:basedOn w:val="Normale"/>
    <w:link w:val="CorpotestoCarattere"/>
    <w:uiPriority w:val="99"/>
    <w:rsid w:val="00FC14EB"/>
    <w:pPr>
      <w:overflowPunct/>
      <w:autoSpaceDE/>
      <w:autoSpaceDN/>
      <w:adjustRightInd/>
      <w:textAlignment w:val="auto"/>
    </w:pPr>
    <w:rPr>
      <w:sz w:val="20"/>
    </w:rPr>
  </w:style>
  <w:style w:type="character" w:customStyle="1" w:styleId="CorpotestoCarattere">
    <w:name w:val="Corpo testo Carattere"/>
    <w:link w:val="Corpotesto"/>
    <w:uiPriority w:val="99"/>
    <w:semiHidden/>
    <w:locked/>
    <w:rsid w:val="0075207F"/>
    <w:rPr>
      <w:rFonts w:ascii="Arial" w:hAnsi="Arial" w:cs="Times New Roman"/>
      <w:sz w:val="20"/>
    </w:rPr>
  </w:style>
  <w:style w:type="character" w:styleId="Collegamentoipertestuale">
    <w:name w:val="Hyperlink"/>
    <w:uiPriority w:val="99"/>
    <w:rsid w:val="00FC14EB"/>
    <w:rPr>
      <w:rFonts w:cs="Times New Roman"/>
      <w:color w:val="0000FF"/>
      <w:u w:val="single"/>
    </w:rPr>
  </w:style>
  <w:style w:type="paragraph" w:styleId="Testofumetto">
    <w:name w:val="Balloon Text"/>
    <w:basedOn w:val="Normale"/>
    <w:link w:val="TestofumettoCarattere"/>
    <w:uiPriority w:val="99"/>
    <w:semiHidden/>
    <w:rsid w:val="00D44875"/>
    <w:rPr>
      <w:rFonts w:ascii="Times New Roman" w:hAnsi="Times New Roman"/>
      <w:sz w:val="2"/>
    </w:rPr>
  </w:style>
  <w:style w:type="character" w:customStyle="1" w:styleId="TestofumettoCarattere">
    <w:name w:val="Testo fumetto Carattere"/>
    <w:link w:val="Testofumetto"/>
    <w:uiPriority w:val="99"/>
    <w:semiHidden/>
    <w:locked/>
    <w:rsid w:val="0075207F"/>
    <w:rPr>
      <w:rFonts w:cs="Times New Roman"/>
      <w:sz w:val="2"/>
    </w:rPr>
  </w:style>
  <w:style w:type="paragraph" w:customStyle="1" w:styleId="IndirizzoEmail">
    <w:name w:val="IndirizzoEmail"/>
    <w:basedOn w:val="Normale"/>
    <w:uiPriority w:val="99"/>
    <w:rsid w:val="001E0F90"/>
    <w:pPr>
      <w:ind w:left="2835"/>
      <w:jc w:val="left"/>
    </w:pPr>
  </w:style>
  <w:style w:type="paragraph" w:customStyle="1" w:styleId="StileIndirizzoEmailSinistro499cm">
    <w:name w:val="Stile IndirizzoEmail + Sinistro:  499 cm"/>
    <w:basedOn w:val="Normale"/>
    <w:uiPriority w:val="99"/>
    <w:rsid w:val="005872E0"/>
    <w:pPr>
      <w:overflowPunct/>
      <w:autoSpaceDE/>
      <w:autoSpaceDN/>
      <w:adjustRightInd/>
      <w:ind w:left="2835" w:firstLine="2835"/>
      <w:jc w:val="left"/>
      <w:textAlignment w:val="auto"/>
    </w:pPr>
    <w:rPr>
      <w:iCs/>
    </w:rPr>
  </w:style>
  <w:style w:type="paragraph" w:customStyle="1" w:styleId="LkyIntSez">
    <w:name w:val="^LkyIntSez"/>
    <w:basedOn w:val="Normale"/>
    <w:uiPriority w:val="99"/>
    <w:rsid w:val="002B016A"/>
    <w:pPr>
      <w:tabs>
        <w:tab w:val="left" w:pos="9072"/>
      </w:tabs>
    </w:pPr>
    <w:rPr>
      <w:sz w:val="2"/>
    </w:rPr>
  </w:style>
  <w:style w:type="table" w:styleId="Grigliatabella">
    <w:name w:val="Table Grid"/>
    <w:basedOn w:val="Tabellanormale"/>
    <w:uiPriority w:val="99"/>
    <w:rsid w:val="009174F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Loc">
    <w:name w:val="Data&amp;Loc"/>
    <w:basedOn w:val="Normale"/>
    <w:uiPriority w:val="99"/>
    <w:rsid w:val="00033645"/>
    <w:pPr>
      <w:tabs>
        <w:tab w:val="right" w:pos="6521"/>
        <w:tab w:val="left" w:pos="6804"/>
      </w:tabs>
      <w:jc w:val="left"/>
    </w:pPr>
    <w:rPr>
      <w:sz w:val="20"/>
    </w:rPr>
  </w:style>
  <w:style w:type="paragraph" w:styleId="Paragrafoelenco">
    <w:name w:val="List Paragraph"/>
    <w:basedOn w:val="Normale"/>
    <w:uiPriority w:val="99"/>
    <w:qFormat/>
    <w:rsid w:val="00FE572E"/>
    <w:pPr>
      <w:ind w:left="720"/>
      <w:contextualSpacing/>
    </w:pPr>
  </w:style>
  <w:style w:type="character" w:customStyle="1" w:styleId="fontstyle01">
    <w:name w:val="fontstyle01"/>
    <w:uiPriority w:val="99"/>
    <w:rsid w:val="00177379"/>
    <w:rPr>
      <w:rFonts w:ascii="Garamond" w:hAnsi="Garamond"/>
      <w:color w:val="000000"/>
      <w:sz w:val="24"/>
    </w:rPr>
  </w:style>
  <w:style w:type="character" w:customStyle="1" w:styleId="fontstyle21">
    <w:name w:val="fontstyle21"/>
    <w:uiPriority w:val="99"/>
    <w:rsid w:val="00177379"/>
    <w:rPr>
      <w:rFonts w:ascii="Garamond" w:hAnsi="Garamond"/>
      <w:i/>
      <w:color w:val="000000"/>
      <w:sz w:val="24"/>
    </w:rPr>
  </w:style>
  <w:style w:type="character" w:customStyle="1" w:styleId="fontstyle31">
    <w:name w:val="fontstyle31"/>
    <w:uiPriority w:val="99"/>
    <w:rsid w:val="006D73CD"/>
    <w:rPr>
      <w:rFonts w:ascii="Garamond" w:hAnsi="Garamond"/>
      <w:b/>
      <w:i/>
      <w:color w:val="1F497C"/>
      <w:sz w:val="24"/>
    </w:rPr>
  </w:style>
  <w:style w:type="character" w:customStyle="1" w:styleId="fontstyle41">
    <w:name w:val="fontstyle41"/>
    <w:uiPriority w:val="99"/>
    <w:rsid w:val="006D73CD"/>
    <w:rPr>
      <w:rFonts w:ascii="TimesNewRoman" w:hAnsi="TimesNewRoman"/>
      <w:color w:val="000000"/>
      <w:sz w:val="24"/>
    </w:rPr>
  </w:style>
  <w:style w:type="character" w:styleId="Rimandocommento">
    <w:name w:val="annotation reference"/>
    <w:uiPriority w:val="99"/>
    <w:rsid w:val="004F09B5"/>
    <w:rPr>
      <w:rFonts w:cs="Times New Roman"/>
      <w:sz w:val="16"/>
    </w:rPr>
  </w:style>
  <w:style w:type="paragraph" w:styleId="Testocommento">
    <w:name w:val="annotation text"/>
    <w:basedOn w:val="Normale"/>
    <w:link w:val="TestocommentoCarattere"/>
    <w:uiPriority w:val="99"/>
    <w:rsid w:val="004F09B5"/>
    <w:pPr>
      <w:overflowPunct/>
      <w:autoSpaceDE/>
      <w:autoSpaceDN/>
      <w:adjustRightInd/>
    </w:pPr>
    <w:rPr>
      <w:sz w:val="20"/>
    </w:rPr>
  </w:style>
  <w:style w:type="character" w:customStyle="1" w:styleId="TestocommentoCarattere">
    <w:name w:val="Testo commento Carattere"/>
    <w:link w:val="Testocommento"/>
    <w:uiPriority w:val="99"/>
    <w:locked/>
    <w:rsid w:val="004F09B5"/>
    <w:rPr>
      <w:rFonts w:ascii="Arial" w:hAnsi="Arial" w:cs="Times New Roman"/>
    </w:rPr>
  </w:style>
  <w:style w:type="paragraph" w:styleId="Soggettocommento">
    <w:name w:val="annotation subject"/>
    <w:basedOn w:val="Testocommento"/>
    <w:next w:val="Testocommento"/>
    <w:link w:val="SoggettocommentoCarattere"/>
    <w:uiPriority w:val="99"/>
    <w:semiHidden/>
    <w:rsid w:val="00BF44F7"/>
    <w:pPr>
      <w:overflowPunct w:val="0"/>
      <w:autoSpaceDE w:val="0"/>
      <w:autoSpaceDN w:val="0"/>
      <w:adjustRightInd w:val="0"/>
    </w:pPr>
    <w:rPr>
      <w:b/>
      <w:bCs/>
    </w:rPr>
  </w:style>
  <w:style w:type="character" w:customStyle="1" w:styleId="SoggettocommentoCarattere">
    <w:name w:val="Soggetto commento Carattere"/>
    <w:link w:val="Soggettocommento"/>
    <w:uiPriority w:val="99"/>
    <w:semiHidden/>
    <w:locked/>
    <w:rsid w:val="00BF44F7"/>
    <w:rPr>
      <w:rFonts w:ascii="Arial" w:hAnsi="Arial" w:cs="Times New Roman"/>
      <w:b/>
    </w:rPr>
  </w:style>
  <w:style w:type="paragraph" w:customStyle="1" w:styleId="Default">
    <w:name w:val="Default"/>
    <w:uiPriority w:val="99"/>
    <w:rsid w:val="00B23DB1"/>
    <w:pPr>
      <w:autoSpaceDE w:val="0"/>
      <w:autoSpaceDN w:val="0"/>
      <w:adjustRightInd w:val="0"/>
    </w:pPr>
    <w:rPr>
      <w:rFonts w:ascii="Calibri" w:hAnsi="Calibri" w:cs="Calibri"/>
      <w:color w:val="000000"/>
      <w:sz w:val="24"/>
      <w:szCs w:val="24"/>
    </w:rPr>
  </w:style>
  <w:style w:type="character" w:customStyle="1" w:styleId="Titolo1Carattere">
    <w:name w:val="Titolo 1 Carattere"/>
    <w:basedOn w:val="Carpredefinitoparagrafo"/>
    <w:link w:val="Titolo1"/>
    <w:rsid w:val="00176E42"/>
    <w:rPr>
      <w:rFonts w:asciiTheme="majorHAnsi" w:eastAsiaTheme="majorEastAsia" w:hAnsiTheme="majorHAnsi" w:cstheme="majorBidi"/>
      <w:color w:val="374C80" w:themeColor="accent1" w:themeShade="BF"/>
      <w:sz w:val="32"/>
      <w:szCs w:val="32"/>
    </w:rPr>
  </w:style>
  <w:style w:type="character" w:customStyle="1" w:styleId="Titolo2Carattere">
    <w:name w:val="Titolo 2 Carattere"/>
    <w:basedOn w:val="Carpredefinitoparagrafo"/>
    <w:link w:val="Titolo2"/>
    <w:rsid w:val="00176E42"/>
    <w:rPr>
      <w:rFonts w:asciiTheme="majorHAnsi" w:eastAsiaTheme="majorEastAsia" w:hAnsiTheme="majorHAnsi" w:cstheme="majorBidi"/>
      <w:color w:val="374C80" w:themeColor="accent1" w:themeShade="BF"/>
      <w:sz w:val="26"/>
      <w:szCs w:val="26"/>
    </w:rPr>
  </w:style>
  <w:style w:type="character" w:customStyle="1" w:styleId="Titolo3Carattere">
    <w:name w:val="Titolo 3 Carattere"/>
    <w:basedOn w:val="Carpredefinitoparagrafo"/>
    <w:link w:val="Titolo3"/>
    <w:rsid w:val="00CF3A3A"/>
    <w:rPr>
      <w:rFonts w:asciiTheme="majorHAnsi" w:eastAsiaTheme="majorEastAsia" w:hAnsiTheme="majorHAnsi" w:cstheme="majorBidi"/>
      <w:color w:val="243255" w:themeColor="accent1" w:themeShade="7F"/>
      <w:sz w:val="24"/>
      <w:szCs w:val="24"/>
    </w:rPr>
  </w:style>
  <w:style w:type="paragraph" w:styleId="Titolosommario">
    <w:name w:val="TOC Heading"/>
    <w:basedOn w:val="Titolo1"/>
    <w:next w:val="Normale"/>
    <w:uiPriority w:val="39"/>
    <w:unhideWhenUsed/>
    <w:qFormat/>
    <w:rsid w:val="005E1C80"/>
    <w:pPr>
      <w:overflowPunct/>
      <w:autoSpaceDE/>
      <w:autoSpaceDN/>
      <w:adjustRightInd/>
      <w:spacing w:line="259" w:lineRule="auto"/>
      <w:jc w:val="left"/>
      <w:textAlignment w:val="auto"/>
      <w:outlineLvl w:val="9"/>
    </w:pPr>
  </w:style>
  <w:style w:type="paragraph" w:styleId="Sommario1">
    <w:name w:val="toc 1"/>
    <w:basedOn w:val="Normale"/>
    <w:next w:val="Normale"/>
    <w:autoRedefine/>
    <w:uiPriority w:val="39"/>
    <w:locked/>
    <w:rsid w:val="005E1C80"/>
    <w:pPr>
      <w:spacing w:after="100"/>
    </w:pPr>
  </w:style>
  <w:style w:type="paragraph" w:styleId="Sommario2">
    <w:name w:val="toc 2"/>
    <w:basedOn w:val="Normale"/>
    <w:next w:val="Normale"/>
    <w:autoRedefine/>
    <w:uiPriority w:val="39"/>
    <w:locked/>
    <w:rsid w:val="005E1C80"/>
    <w:pPr>
      <w:spacing w:after="100"/>
      <w:ind w:left="220"/>
    </w:pPr>
  </w:style>
  <w:style w:type="paragraph" w:styleId="Sommario3">
    <w:name w:val="toc 3"/>
    <w:basedOn w:val="Normale"/>
    <w:next w:val="Normale"/>
    <w:autoRedefine/>
    <w:uiPriority w:val="39"/>
    <w:locked/>
    <w:rsid w:val="00094FBB"/>
    <w:pPr>
      <w:tabs>
        <w:tab w:val="right" w:leader="dot" w:pos="8495"/>
      </w:tabs>
      <w:spacing w:after="100"/>
      <w:ind w:left="440"/>
    </w:pPr>
  </w:style>
  <w:style w:type="character" w:customStyle="1" w:styleId="Menzionenonrisolta1">
    <w:name w:val="Menzione non risolta1"/>
    <w:basedOn w:val="Carpredefinitoparagrafo"/>
    <w:uiPriority w:val="99"/>
    <w:semiHidden/>
    <w:unhideWhenUsed/>
    <w:rsid w:val="00E0434D"/>
    <w:rPr>
      <w:color w:val="605E5C"/>
      <w:shd w:val="clear" w:color="auto" w:fill="E1DFDD"/>
    </w:rPr>
  </w:style>
  <w:style w:type="character" w:styleId="Testosegnaposto">
    <w:name w:val="Placeholder Text"/>
    <w:basedOn w:val="Carpredefinitoparagrafo"/>
    <w:uiPriority w:val="99"/>
    <w:semiHidden/>
    <w:rsid w:val="008E417F"/>
    <w:rPr>
      <w:color w:val="808080"/>
    </w:rPr>
  </w:style>
  <w:style w:type="character" w:customStyle="1" w:styleId="Titolo6Carattere">
    <w:name w:val="Titolo 6 Carattere"/>
    <w:basedOn w:val="Carpredefinitoparagrafo"/>
    <w:link w:val="Titolo6"/>
    <w:semiHidden/>
    <w:rsid w:val="009E5BC9"/>
    <w:rPr>
      <w:rFonts w:asciiTheme="majorHAnsi" w:eastAsiaTheme="majorEastAsia" w:hAnsiTheme="majorHAnsi" w:cstheme="majorBidi"/>
      <w:color w:val="243255" w:themeColor="accent1" w:themeShade="7F"/>
      <w:sz w:val="22"/>
    </w:rPr>
  </w:style>
  <w:style w:type="paragraph" w:styleId="NormaleWeb">
    <w:name w:val="Normal (Web)"/>
    <w:basedOn w:val="Normale"/>
    <w:uiPriority w:val="99"/>
    <w:semiHidden/>
    <w:unhideWhenUsed/>
    <w:rsid w:val="002A5FF6"/>
    <w:rPr>
      <w:rFonts w:ascii="Times New Roman" w:hAnsi="Times New Roman"/>
      <w:sz w:val="24"/>
      <w:szCs w:val="24"/>
    </w:rPr>
  </w:style>
  <w:style w:type="character" w:customStyle="1" w:styleId="Titolo4Carattere">
    <w:name w:val="Titolo 4 Carattere"/>
    <w:basedOn w:val="Carpredefinitoparagrafo"/>
    <w:link w:val="Titolo4"/>
    <w:semiHidden/>
    <w:rsid w:val="005E40FD"/>
    <w:rPr>
      <w:rFonts w:asciiTheme="majorHAnsi" w:eastAsiaTheme="majorEastAsia" w:hAnsiTheme="majorHAnsi" w:cstheme="majorBidi"/>
      <w:i/>
      <w:iCs/>
      <w:color w:val="374C80" w:themeColor="accent1" w:themeShade="BF"/>
      <w:sz w:val="22"/>
    </w:rPr>
  </w:style>
  <w:style w:type="paragraph" w:styleId="Sommario4">
    <w:name w:val="toc 4"/>
    <w:basedOn w:val="Normale"/>
    <w:next w:val="Normale"/>
    <w:autoRedefine/>
    <w:uiPriority w:val="39"/>
    <w:locked/>
    <w:rsid w:val="005E40FD"/>
    <w:pPr>
      <w:spacing w:after="100"/>
      <w:ind w:left="660"/>
    </w:pPr>
  </w:style>
  <w:style w:type="paragraph" w:styleId="Testonotaapidipagina">
    <w:name w:val="footnote text"/>
    <w:basedOn w:val="Normale"/>
    <w:link w:val="TestonotaapidipaginaCarattere"/>
    <w:uiPriority w:val="99"/>
    <w:semiHidden/>
    <w:unhideWhenUsed/>
    <w:rsid w:val="00A11EA8"/>
    <w:rPr>
      <w:sz w:val="20"/>
    </w:rPr>
  </w:style>
  <w:style w:type="character" w:customStyle="1" w:styleId="TestonotaapidipaginaCarattere">
    <w:name w:val="Testo nota a piè di pagina Carattere"/>
    <w:basedOn w:val="Carpredefinitoparagrafo"/>
    <w:link w:val="Testonotaapidipagina"/>
    <w:uiPriority w:val="99"/>
    <w:semiHidden/>
    <w:rsid w:val="00A11EA8"/>
    <w:rPr>
      <w:rFonts w:ascii="Arial" w:hAnsi="Arial"/>
    </w:rPr>
  </w:style>
  <w:style w:type="character" w:styleId="Rimandonotaapidipagina">
    <w:name w:val="footnote reference"/>
    <w:basedOn w:val="Carpredefinitoparagrafo"/>
    <w:uiPriority w:val="99"/>
    <w:semiHidden/>
    <w:unhideWhenUsed/>
    <w:rsid w:val="00A11EA8"/>
    <w:rPr>
      <w:vertAlign w:val="superscript"/>
    </w:rPr>
  </w:style>
  <w:style w:type="character" w:styleId="Collegamentovisitato">
    <w:name w:val="FollowedHyperlink"/>
    <w:basedOn w:val="Carpredefinitoparagrafo"/>
    <w:uiPriority w:val="99"/>
    <w:semiHidden/>
    <w:unhideWhenUsed/>
    <w:rsid w:val="00330998"/>
    <w:rPr>
      <w:color w:val="3EBBF0" w:themeColor="followedHyperlink"/>
      <w:u w:val="single"/>
    </w:rPr>
  </w:style>
  <w:style w:type="character" w:styleId="Menzionenonrisolta">
    <w:name w:val="Unresolved Mention"/>
    <w:basedOn w:val="Carpredefinitoparagrafo"/>
    <w:uiPriority w:val="99"/>
    <w:semiHidden/>
    <w:unhideWhenUsed/>
    <w:rsid w:val="004C2F5F"/>
    <w:rPr>
      <w:color w:val="605E5C"/>
      <w:shd w:val="clear" w:color="auto" w:fill="E1DFDD"/>
    </w:rPr>
  </w:style>
  <w:style w:type="character" w:customStyle="1" w:styleId="markedcontent">
    <w:name w:val="markedcontent"/>
    <w:basedOn w:val="Carpredefinitoparagrafo"/>
    <w:rsid w:val="00590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660823">
      <w:bodyDiv w:val="1"/>
      <w:marLeft w:val="0"/>
      <w:marRight w:val="0"/>
      <w:marTop w:val="0"/>
      <w:marBottom w:val="0"/>
      <w:divBdr>
        <w:top w:val="none" w:sz="0" w:space="0" w:color="auto"/>
        <w:left w:val="none" w:sz="0" w:space="0" w:color="auto"/>
        <w:bottom w:val="none" w:sz="0" w:space="0" w:color="auto"/>
        <w:right w:val="none" w:sz="0" w:space="0" w:color="auto"/>
      </w:divBdr>
      <w:divsChild>
        <w:div w:id="292563367">
          <w:marLeft w:val="0"/>
          <w:marRight w:val="0"/>
          <w:marTop w:val="0"/>
          <w:marBottom w:val="0"/>
          <w:divBdr>
            <w:top w:val="none" w:sz="0" w:space="0" w:color="auto"/>
            <w:left w:val="none" w:sz="0" w:space="0" w:color="auto"/>
            <w:bottom w:val="none" w:sz="0" w:space="0" w:color="auto"/>
            <w:right w:val="none" w:sz="0" w:space="0" w:color="auto"/>
          </w:divBdr>
          <w:divsChild>
            <w:div w:id="659119391">
              <w:marLeft w:val="0"/>
              <w:marRight w:val="0"/>
              <w:marTop w:val="0"/>
              <w:marBottom w:val="0"/>
              <w:divBdr>
                <w:top w:val="none" w:sz="0" w:space="0" w:color="auto"/>
                <w:left w:val="none" w:sz="0" w:space="0" w:color="auto"/>
                <w:bottom w:val="none" w:sz="0" w:space="0" w:color="auto"/>
                <w:right w:val="none" w:sz="0" w:space="0" w:color="auto"/>
              </w:divBdr>
              <w:divsChild>
                <w:div w:id="1375302465">
                  <w:marLeft w:val="0"/>
                  <w:marRight w:val="0"/>
                  <w:marTop w:val="0"/>
                  <w:marBottom w:val="0"/>
                  <w:divBdr>
                    <w:top w:val="none" w:sz="0" w:space="0" w:color="auto"/>
                    <w:left w:val="none" w:sz="0" w:space="0" w:color="auto"/>
                    <w:bottom w:val="none" w:sz="0" w:space="0" w:color="auto"/>
                    <w:right w:val="none" w:sz="0" w:space="0" w:color="auto"/>
                  </w:divBdr>
                  <w:divsChild>
                    <w:div w:id="1430852204">
                      <w:marLeft w:val="0"/>
                      <w:marRight w:val="0"/>
                      <w:marTop w:val="0"/>
                      <w:marBottom w:val="0"/>
                      <w:divBdr>
                        <w:top w:val="none" w:sz="0" w:space="0" w:color="auto"/>
                        <w:left w:val="none" w:sz="0" w:space="0" w:color="auto"/>
                        <w:bottom w:val="none" w:sz="0" w:space="0" w:color="auto"/>
                        <w:right w:val="none" w:sz="0" w:space="0" w:color="auto"/>
                      </w:divBdr>
                      <w:divsChild>
                        <w:div w:id="1151484361">
                          <w:marLeft w:val="0"/>
                          <w:marRight w:val="0"/>
                          <w:marTop w:val="0"/>
                          <w:marBottom w:val="0"/>
                          <w:divBdr>
                            <w:top w:val="none" w:sz="0" w:space="0" w:color="auto"/>
                            <w:left w:val="none" w:sz="0" w:space="0" w:color="auto"/>
                            <w:bottom w:val="none" w:sz="0" w:space="0" w:color="auto"/>
                            <w:right w:val="none" w:sz="0" w:space="0" w:color="auto"/>
                          </w:divBdr>
                          <w:divsChild>
                            <w:div w:id="763303806">
                              <w:marLeft w:val="0"/>
                              <w:marRight w:val="0"/>
                              <w:marTop w:val="0"/>
                              <w:marBottom w:val="0"/>
                              <w:divBdr>
                                <w:top w:val="none" w:sz="0" w:space="0" w:color="auto"/>
                                <w:left w:val="none" w:sz="0" w:space="0" w:color="auto"/>
                                <w:bottom w:val="none" w:sz="0" w:space="0" w:color="auto"/>
                                <w:right w:val="none" w:sz="0" w:space="0" w:color="auto"/>
                              </w:divBdr>
                              <w:divsChild>
                                <w:div w:id="441531080">
                                  <w:marLeft w:val="0"/>
                                  <w:marRight w:val="0"/>
                                  <w:marTop w:val="0"/>
                                  <w:marBottom w:val="0"/>
                                  <w:divBdr>
                                    <w:top w:val="none" w:sz="0" w:space="0" w:color="auto"/>
                                    <w:left w:val="none" w:sz="0" w:space="0" w:color="auto"/>
                                    <w:bottom w:val="none" w:sz="0" w:space="0" w:color="auto"/>
                                    <w:right w:val="none" w:sz="0" w:space="0" w:color="auto"/>
                                  </w:divBdr>
                                  <w:divsChild>
                                    <w:div w:id="1043020568">
                                      <w:marLeft w:val="0"/>
                                      <w:marRight w:val="0"/>
                                      <w:marTop w:val="0"/>
                                      <w:marBottom w:val="0"/>
                                      <w:divBdr>
                                        <w:top w:val="none" w:sz="0" w:space="0" w:color="auto"/>
                                        <w:left w:val="none" w:sz="0" w:space="0" w:color="auto"/>
                                        <w:bottom w:val="none" w:sz="0" w:space="0" w:color="auto"/>
                                        <w:right w:val="none" w:sz="0" w:space="0" w:color="auto"/>
                                      </w:divBdr>
                                      <w:divsChild>
                                        <w:div w:id="515270221">
                                          <w:marLeft w:val="0"/>
                                          <w:marRight w:val="0"/>
                                          <w:marTop w:val="0"/>
                                          <w:marBottom w:val="0"/>
                                          <w:divBdr>
                                            <w:top w:val="none" w:sz="0" w:space="0" w:color="auto"/>
                                            <w:left w:val="none" w:sz="0" w:space="0" w:color="auto"/>
                                            <w:bottom w:val="none" w:sz="0" w:space="0" w:color="auto"/>
                                            <w:right w:val="none" w:sz="0" w:space="0" w:color="auto"/>
                                          </w:divBdr>
                                          <w:divsChild>
                                            <w:div w:id="225379215">
                                              <w:marLeft w:val="0"/>
                                              <w:marRight w:val="0"/>
                                              <w:marTop w:val="0"/>
                                              <w:marBottom w:val="0"/>
                                              <w:divBdr>
                                                <w:top w:val="none" w:sz="0" w:space="0" w:color="auto"/>
                                                <w:left w:val="none" w:sz="0" w:space="0" w:color="auto"/>
                                                <w:bottom w:val="none" w:sz="0" w:space="0" w:color="auto"/>
                                                <w:right w:val="none" w:sz="0" w:space="0" w:color="auto"/>
                                              </w:divBdr>
                                              <w:divsChild>
                                                <w:div w:id="1907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795314">
      <w:bodyDiv w:val="1"/>
      <w:marLeft w:val="0"/>
      <w:marRight w:val="0"/>
      <w:marTop w:val="0"/>
      <w:marBottom w:val="0"/>
      <w:divBdr>
        <w:top w:val="none" w:sz="0" w:space="0" w:color="auto"/>
        <w:left w:val="none" w:sz="0" w:space="0" w:color="auto"/>
        <w:bottom w:val="none" w:sz="0" w:space="0" w:color="auto"/>
        <w:right w:val="none" w:sz="0" w:space="0" w:color="auto"/>
      </w:divBdr>
    </w:div>
    <w:div w:id="600145809">
      <w:bodyDiv w:val="1"/>
      <w:marLeft w:val="0"/>
      <w:marRight w:val="0"/>
      <w:marTop w:val="0"/>
      <w:marBottom w:val="0"/>
      <w:divBdr>
        <w:top w:val="none" w:sz="0" w:space="0" w:color="auto"/>
        <w:left w:val="none" w:sz="0" w:space="0" w:color="auto"/>
        <w:bottom w:val="none" w:sz="0" w:space="0" w:color="auto"/>
        <w:right w:val="none" w:sz="0" w:space="0" w:color="auto"/>
      </w:divBdr>
    </w:div>
    <w:div w:id="682248584">
      <w:bodyDiv w:val="1"/>
      <w:marLeft w:val="0"/>
      <w:marRight w:val="0"/>
      <w:marTop w:val="0"/>
      <w:marBottom w:val="0"/>
      <w:divBdr>
        <w:top w:val="none" w:sz="0" w:space="0" w:color="auto"/>
        <w:left w:val="none" w:sz="0" w:space="0" w:color="auto"/>
        <w:bottom w:val="none" w:sz="0" w:space="0" w:color="auto"/>
        <w:right w:val="none" w:sz="0" w:space="0" w:color="auto"/>
      </w:divBdr>
      <w:divsChild>
        <w:div w:id="467625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1903095">
      <w:bodyDiv w:val="1"/>
      <w:marLeft w:val="0"/>
      <w:marRight w:val="0"/>
      <w:marTop w:val="0"/>
      <w:marBottom w:val="0"/>
      <w:divBdr>
        <w:top w:val="none" w:sz="0" w:space="0" w:color="auto"/>
        <w:left w:val="none" w:sz="0" w:space="0" w:color="auto"/>
        <w:bottom w:val="none" w:sz="0" w:space="0" w:color="auto"/>
        <w:right w:val="none" w:sz="0" w:space="0" w:color="auto"/>
      </w:divBdr>
    </w:div>
    <w:div w:id="736903809">
      <w:bodyDiv w:val="1"/>
      <w:marLeft w:val="0"/>
      <w:marRight w:val="0"/>
      <w:marTop w:val="0"/>
      <w:marBottom w:val="0"/>
      <w:divBdr>
        <w:top w:val="none" w:sz="0" w:space="0" w:color="auto"/>
        <w:left w:val="none" w:sz="0" w:space="0" w:color="auto"/>
        <w:bottom w:val="none" w:sz="0" w:space="0" w:color="auto"/>
        <w:right w:val="none" w:sz="0" w:space="0" w:color="auto"/>
      </w:divBdr>
    </w:div>
    <w:div w:id="938416058">
      <w:bodyDiv w:val="1"/>
      <w:marLeft w:val="0"/>
      <w:marRight w:val="0"/>
      <w:marTop w:val="0"/>
      <w:marBottom w:val="0"/>
      <w:divBdr>
        <w:top w:val="none" w:sz="0" w:space="0" w:color="auto"/>
        <w:left w:val="none" w:sz="0" w:space="0" w:color="auto"/>
        <w:bottom w:val="none" w:sz="0" w:space="0" w:color="auto"/>
        <w:right w:val="none" w:sz="0" w:space="0" w:color="auto"/>
      </w:divBdr>
    </w:div>
    <w:div w:id="1207795100">
      <w:bodyDiv w:val="1"/>
      <w:marLeft w:val="0"/>
      <w:marRight w:val="0"/>
      <w:marTop w:val="0"/>
      <w:marBottom w:val="0"/>
      <w:divBdr>
        <w:top w:val="none" w:sz="0" w:space="0" w:color="auto"/>
        <w:left w:val="none" w:sz="0" w:space="0" w:color="auto"/>
        <w:bottom w:val="none" w:sz="0" w:space="0" w:color="auto"/>
        <w:right w:val="none" w:sz="0" w:space="0" w:color="auto"/>
      </w:divBdr>
    </w:div>
    <w:div w:id="1504199355">
      <w:bodyDiv w:val="1"/>
      <w:marLeft w:val="0"/>
      <w:marRight w:val="0"/>
      <w:marTop w:val="0"/>
      <w:marBottom w:val="0"/>
      <w:divBdr>
        <w:top w:val="none" w:sz="0" w:space="0" w:color="auto"/>
        <w:left w:val="none" w:sz="0" w:space="0" w:color="auto"/>
        <w:bottom w:val="none" w:sz="0" w:space="0" w:color="auto"/>
        <w:right w:val="none" w:sz="0" w:space="0" w:color="auto"/>
      </w:divBdr>
    </w:div>
    <w:div w:id="1794401640">
      <w:bodyDiv w:val="1"/>
      <w:marLeft w:val="0"/>
      <w:marRight w:val="0"/>
      <w:marTop w:val="0"/>
      <w:marBottom w:val="0"/>
      <w:divBdr>
        <w:top w:val="none" w:sz="0" w:space="0" w:color="auto"/>
        <w:left w:val="none" w:sz="0" w:space="0" w:color="auto"/>
        <w:bottom w:val="none" w:sz="0" w:space="0" w:color="auto"/>
        <w:right w:val="none" w:sz="0" w:space="0" w:color="auto"/>
      </w:divBdr>
    </w:div>
    <w:div w:id="1833566961">
      <w:bodyDiv w:val="1"/>
      <w:marLeft w:val="0"/>
      <w:marRight w:val="0"/>
      <w:marTop w:val="0"/>
      <w:marBottom w:val="0"/>
      <w:divBdr>
        <w:top w:val="none" w:sz="0" w:space="0" w:color="auto"/>
        <w:left w:val="none" w:sz="0" w:space="0" w:color="auto"/>
        <w:bottom w:val="none" w:sz="0" w:space="0" w:color="auto"/>
        <w:right w:val="none" w:sz="0" w:space="0" w:color="auto"/>
      </w:divBdr>
      <w:divsChild>
        <w:div w:id="849949849">
          <w:marLeft w:val="0"/>
          <w:marRight w:val="0"/>
          <w:marTop w:val="0"/>
          <w:marBottom w:val="0"/>
          <w:divBdr>
            <w:top w:val="none" w:sz="0" w:space="0" w:color="auto"/>
            <w:left w:val="none" w:sz="0" w:space="0" w:color="auto"/>
            <w:bottom w:val="none" w:sz="0" w:space="0" w:color="auto"/>
            <w:right w:val="none" w:sz="0" w:space="0" w:color="auto"/>
          </w:divBdr>
        </w:div>
      </w:divsChild>
    </w:div>
    <w:div w:id="1845363177">
      <w:bodyDiv w:val="1"/>
      <w:marLeft w:val="0"/>
      <w:marRight w:val="0"/>
      <w:marTop w:val="0"/>
      <w:marBottom w:val="0"/>
      <w:divBdr>
        <w:top w:val="none" w:sz="0" w:space="0" w:color="auto"/>
        <w:left w:val="none" w:sz="0" w:space="0" w:color="auto"/>
        <w:bottom w:val="none" w:sz="0" w:space="0" w:color="auto"/>
        <w:right w:val="none" w:sz="0" w:space="0" w:color="auto"/>
      </w:divBdr>
    </w:div>
    <w:div w:id="1975287089">
      <w:bodyDiv w:val="1"/>
      <w:marLeft w:val="0"/>
      <w:marRight w:val="0"/>
      <w:marTop w:val="0"/>
      <w:marBottom w:val="0"/>
      <w:divBdr>
        <w:top w:val="none" w:sz="0" w:space="0" w:color="auto"/>
        <w:left w:val="none" w:sz="0" w:space="0" w:color="auto"/>
        <w:bottom w:val="none" w:sz="0" w:space="0" w:color="auto"/>
        <w:right w:val="none" w:sz="0" w:space="0" w:color="auto"/>
      </w:divBdr>
      <w:divsChild>
        <w:div w:id="514419562">
          <w:marLeft w:val="0"/>
          <w:marRight w:val="0"/>
          <w:marTop w:val="0"/>
          <w:marBottom w:val="0"/>
          <w:divBdr>
            <w:top w:val="none" w:sz="0" w:space="0" w:color="auto"/>
            <w:left w:val="none" w:sz="0" w:space="0" w:color="auto"/>
            <w:bottom w:val="none" w:sz="0" w:space="0" w:color="auto"/>
            <w:right w:val="none" w:sz="0" w:space="0" w:color="auto"/>
          </w:divBdr>
        </w:div>
      </w:divsChild>
    </w:div>
    <w:div w:id="2062974664">
      <w:marLeft w:val="0"/>
      <w:marRight w:val="0"/>
      <w:marTop w:val="0"/>
      <w:marBottom w:val="0"/>
      <w:divBdr>
        <w:top w:val="none" w:sz="0" w:space="0" w:color="auto"/>
        <w:left w:val="none" w:sz="0" w:space="0" w:color="auto"/>
        <w:bottom w:val="none" w:sz="0" w:space="0" w:color="auto"/>
        <w:right w:val="none" w:sz="0" w:space="0" w:color="auto"/>
      </w:divBdr>
    </w:div>
    <w:div w:id="20629746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trasparenza.tuabruzzo.it/index.php?id=9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uabruzzo.portaletrasparenza.net/it/trasparenza/disposizioni-generali/atti-generali/atti-amministrativi-generali.html"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uabruzzo.i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rpct@pec.tuabruzzo.it" TargetMode="External"/><Relationship Id="rId28" Type="http://schemas.openxmlformats.org/officeDocument/2006/relationships/footer" Target="footer2.xml"/><Relationship Id="rId10" Type="http://schemas.openxmlformats.org/officeDocument/2006/relationships/hyperlink" Target="https://tuabruzzo.portaletrasparenza.net/it/trasparenza/altri-contenuti/prevenzione-della-corruzione/responsabile-della-prevenzione-della-corruzione-e-della-trasparenza.htm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hyperlink" Target="https://tuabruzzo.portaletrasparenza.net/it/trasparenza/disposizioni-generali/atti-generali/codice-etico-e-di-comportamento.html"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tua.divisioneferro@pec.tuabruzzo.it" TargetMode="External"/><Relationship Id="rId1" Type="http://schemas.openxmlformats.org/officeDocument/2006/relationships/hyperlink" Target="mailto:tuapec@pec.tuabruzzo.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tua.divisioneferro@pec.tuabruzzo.it" TargetMode="External"/><Relationship Id="rId1" Type="http://schemas.openxmlformats.org/officeDocument/2006/relationships/hyperlink" Target="mailto:tuapec@pec.tuabruzz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Blu cal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55DFC-7B92-472E-B809-58B0D49F9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25288</Words>
  <Characters>144147</Characters>
  <Application>Microsoft Office Word</Application>
  <DocSecurity>0</DocSecurity>
  <Lines>1201</Lines>
  <Paragraphs>338</Paragraphs>
  <ScaleCrop>false</ScaleCrop>
  <HeadingPairs>
    <vt:vector size="2" baseType="variant">
      <vt:variant>
        <vt:lpstr>Titolo</vt:lpstr>
      </vt:variant>
      <vt:variant>
        <vt:i4>1</vt:i4>
      </vt:variant>
    </vt:vector>
  </HeadingPairs>
  <TitlesOfParts>
    <vt:vector size="1" baseType="lpstr">
      <vt:lpstr>TUA 'Lettera_1+2'</vt:lpstr>
    </vt:vector>
  </TitlesOfParts>
  <Manager>S.Fortuna, Coord. Segr. Dir.Gen.</Manager>
  <Company>TUA spa, v.2015.06.12</Company>
  <LinksUpToDate>false</LinksUpToDate>
  <CharactersWithSpaces>169097</CharactersWithSpaces>
  <SharedDoc>false</SharedDoc>
  <HyperlinkBase>mX3Z3YN</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TUA 'Lettera_1+2'</dc:title>
  <dc:subject>A4v LogoAz. 1°+2° foglio</dc:subject>
  <dc:creator>maria d'angelo</dc:creator>
  <cp:keywords/>
  <dc:description/>
  <cp:lastModifiedBy>Maria D'Angelo</cp:lastModifiedBy>
  <cp:revision>2</cp:revision>
  <cp:lastPrinted>2022-04-04T07:21:00Z</cp:lastPrinted>
  <dcterms:created xsi:type="dcterms:W3CDTF">2023-01-31T10:22:00Z</dcterms:created>
  <dcterms:modified xsi:type="dcterms:W3CDTF">2023-01-31T10:22:00Z</dcterms:modified>
  <cp:category>TUA Modelli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   ">
    <vt:lpwstr>                                             x4z3yN</vt:lpwstr>
  </property>
</Properties>
</file>